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A3" w:rsidRPr="00823C07" w:rsidRDefault="007D77A3" w:rsidP="007D77A3">
      <w:pPr>
        <w:pStyle w:val="paragraph"/>
        <w:spacing w:before="0" w:beforeAutospacing="0" w:after="0" w:afterAutospacing="0" w:line="360" w:lineRule="auto"/>
        <w:textAlignment w:val="baseline"/>
        <w:rPr>
          <w:rStyle w:val="normaltextrun"/>
          <w:rFonts w:ascii="Yu Mincho" w:eastAsia="Yu Mincho" w:hAnsi="Yu Mincho" w:cs="MS Gothic"/>
        </w:rPr>
      </w:pPr>
      <w:r w:rsidRPr="00823C07">
        <w:rPr>
          <w:rStyle w:val="normaltextrun"/>
          <w:rFonts w:ascii="Yu Mincho" w:eastAsia="Yu Mincho" w:hAnsi="Yu Mincho" w:cs="Arial"/>
          <w:shd w:val="clear" w:color="auto" w:fill="FFFF00"/>
        </w:rPr>
        <w:t xml:space="preserve">Google Title: </w:t>
      </w:r>
      <w:r w:rsidRPr="00823C07">
        <w:rPr>
          <w:rStyle w:val="normaltextrun"/>
          <w:rFonts w:ascii="Yu Mincho" w:eastAsia="Yu Mincho" w:hAnsi="Yu Mincho" w:cs="MS Gothic" w:hint="eastAsia"/>
        </w:rPr>
        <w:t>世界の</w:t>
      </w:r>
      <w:r>
        <w:rPr>
          <w:rFonts w:ascii="Yu Mincho" w:eastAsia="Yu Mincho" w:hAnsi="Yu Mincho" w:hint="eastAsia"/>
        </w:rPr>
        <w:t>予測バイオマーカー</w:t>
      </w:r>
      <w:r w:rsidRPr="00823C07">
        <w:rPr>
          <w:rFonts w:ascii="Yu Mincho" w:eastAsia="Yu Mincho" w:hAnsi="Yu Mincho" w:hint="eastAsia"/>
        </w:rPr>
        <w:t>市場</w:t>
      </w:r>
      <w:r w:rsidRPr="00823C07">
        <w:rPr>
          <w:rStyle w:val="normaltextrun"/>
          <w:rFonts w:ascii="Yu Mincho" w:eastAsia="Yu Mincho" w:hAnsi="Yu Mincho" w:cs="MS Gothic" w:hint="eastAsia"/>
        </w:rPr>
        <w:t>調査、規模、予測、傾向、2035年</w:t>
      </w:r>
    </w:p>
    <w:p w:rsidR="007D77A3" w:rsidRPr="003C118F" w:rsidRDefault="007D77A3" w:rsidP="007D77A3">
      <w:pPr>
        <w:pStyle w:val="paragraph"/>
        <w:spacing w:before="0" w:beforeAutospacing="0" w:after="0" w:afterAutospacing="0" w:line="360" w:lineRule="auto"/>
        <w:textAlignment w:val="baseline"/>
        <w:rPr>
          <w:rFonts w:ascii="Yu Mincho" w:eastAsia="Yu Mincho" w:hAnsi="Yu Mincho"/>
        </w:rPr>
      </w:pPr>
      <w:r w:rsidRPr="00823C07">
        <w:rPr>
          <w:rStyle w:val="normaltextrun"/>
          <w:rFonts w:ascii="Yu Mincho" w:eastAsia="Yu Mincho" w:hAnsi="Yu Mincho" w:cs="Arial"/>
          <w:color w:val="000000"/>
          <w:shd w:val="clear" w:color="auto" w:fill="FFFF00"/>
        </w:rPr>
        <w:t>Google Description</w:t>
      </w:r>
      <w:r>
        <w:rPr>
          <w:rFonts w:ascii="Yu Mincho" w:eastAsia="Yu Mincho" w:hAnsi="Yu Mincho" w:hint="eastAsia"/>
        </w:rPr>
        <w:t>予測バイオマーカー</w:t>
      </w:r>
      <w:r w:rsidRPr="009E47D4">
        <w:rPr>
          <w:rStyle w:val="ui-provider"/>
          <w:rFonts w:ascii="Yu Mincho" w:eastAsia="Yu Mincho" w:hAnsi="Yu Mincho" w:cs="MS Mincho"/>
        </w:rPr>
        <w:t>市場は、</w:t>
      </w:r>
      <w:r w:rsidRPr="009E47D4">
        <w:rPr>
          <w:rStyle w:val="ui-provider"/>
          <w:rFonts w:ascii="Yu Mincho" w:eastAsia="Yu Mincho" w:hAnsi="Yu Mincho"/>
        </w:rPr>
        <w:t>2023</w:t>
      </w:r>
      <w:r w:rsidRPr="009E47D4">
        <w:rPr>
          <w:rStyle w:val="ui-provider"/>
          <w:rFonts w:ascii="Yu Mincho" w:eastAsia="Yu Mincho" w:hAnsi="Yu Mincho" w:cs="MS Mincho"/>
        </w:rPr>
        <w:t>ー</w:t>
      </w:r>
      <w:r w:rsidRPr="009E47D4">
        <w:rPr>
          <w:rStyle w:val="ui-provider"/>
          <w:rFonts w:ascii="Yu Mincho" w:eastAsia="Yu Mincho" w:hAnsi="Yu Mincho"/>
        </w:rPr>
        <w:t>2035</w:t>
      </w:r>
      <w:r w:rsidRPr="009E47D4">
        <w:rPr>
          <w:rStyle w:val="ui-provider"/>
          <w:rFonts w:ascii="Yu Mincho" w:eastAsia="Yu Mincho" w:hAnsi="Yu Mincho" w:cs="MS Mincho"/>
        </w:rPr>
        <w:t>年の予測期間中に</w:t>
      </w:r>
      <w:r>
        <w:rPr>
          <w:rStyle w:val="ui-provider"/>
          <w:rFonts w:ascii="Yu Mincho" w:eastAsia="Yu Mincho" w:hAnsi="Yu Mincho" w:cs="MS Mincho" w:hint="eastAsia"/>
        </w:rPr>
        <w:t>2</w:t>
      </w:r>
      <w:r>
        <w:rPr>
          <w:rStyle w:val="ui-provider"/>
          <w:rFonts w:ascii="Yu Mincho" w:eastAsia="Yu Mincho" w:hAnsi="Yu Mincho" w:cs="MS Mincho" w:hint="eastAsia"/>
        </w:rPr>
        <w:t>0</w:t>
      </w:r>
      <w:r w:rsidRPr="009E47D4">
        <w:rPr>
          <w:rStyle w:val="ui-provider"/>
          <w:rFonts w:ascii="Yu Mincho" w:eastAsia="Yu Mincho" w:hAnsi="Yu Mincho"/>
        </w:rPr>
        <w:t>%</w:t>
      </w:r>
      <w:r w:rsidRPr="009E47D4">
        <w:rPr>
          <w:rStyle w:val="ui-provider"/>
          <w:rFonts w:ascii="Yu Mincho" w:eastAsia="Yu Mincho" w:hAnsi="Yu Mincho" w:cs="MS Mincho"/>
        </w:rPr>
        <w:t>の</w:t>
      </w:r>
      <w:r w:rsidRPr="009E47D4">
        <w:rPr>
          <w:rStyle w:val="ui-provider"/>
          <w:rFonts w:ascii="Yu Mincho" w:eastAsia="Yu Mincho" w:hAnsi="Yu Mincho"/>
        </w:rPr>
        <w:t>CAGR</w:t>
      </w:r>
      <w:r w:rsidRPr="009E47D4">
        <w:rPr>
          <w:rStyle w:val="ui-provider"/>
          <w:rFonts w:ascii="Yu Mincho" w:eastAsia="Yu Mincho" w:hAnsi="Yu Mincho" w:cs="MS Mincho"/>
        </w:rPr>
        <w:t>で成長します。市場に関する調査は、</w:t>
      </w:r>
      <w:r w:rsidRPr="009E47D4">
        <w:rPr>
          <w:rStyle w:val="ui-provider"/>
          <w:rFonts w:ascii="Yu Mincho" w:eastAsia="Yu Mincho" w:hAnsi="Yu Mincho"/>
        </w:rPr>
        <w:t>2035</w:t>
      </w:r>
      <w:r w:rsidRPr="009E47D4">
        <w:rPr>
          <w:rStyle w:val="ui-provider"/>
          <w:rFonts w:ascii="Yu Mincho" w:eastAsia="Yu Mincho" w:hAnsi="Yu Mincho" w:cs="MS Mincho"/>
        </w:rPr>
        <w:t>年までに市場の傾向と成長を理解するために実施されました</w:t>
      </w:r>
      <w:r w:rsidRPr="009E47D4">
        <w:rPr>
          <w:rStyle w:val="ui-provider"/>
          <w:rFonts w:ascii="Yu Mincho" w:eastAsia="Yu Mincho" w:hAnsi="Yu Mincho"/>
        </w:rPr>
        <w:t> </w:t>
      </w:r>
      <w:r w:rsidRPr="009E47D4">
        <w:rPr>
          <w:rStyle w:val="ui-provider"/>
          <w:rFonts w:ascii="Yu Mincho" w:eastAsia="Yu Mincho" w:hAnsi="Yu Mincho" w:cs="MS Mincho"/>
        </w:rPr>
        <w:t>。</w:t>
      </w:r>
    </w:p>
    <w:p w:rsidR="007D77A3" w:rsidRDefault="007D77A3" w:rsidP="007D77A3">
      <w:pPr>
        <w:spacing w:line="360" w:lineRule="auto"/>
        <w:rPr>
          <w:rFonts w:ascii="Yu Mincho" w:eastAsia="Yu Mincho" w:hAnsi="Yu Mincho"/>
          <w:b/>
          <w:sz w:val="24"/>
        </w:rPr>
      </w:pPr>
    </w:p>
    <w:p w:rsidR="007D77A3" w:rsidRDefault="007D77A3" w:rsidP="007D77A3">
      <w:pPr>
        <w:spacing w:line="360" w:lineRule="auto"/>
        <w:rPr>
          <w:rFonts w:ascii="Yu Mincho" w:eastAsia="Yu Mincho" w:hAnsi="Yu Mincho"/>
          <w:b/>
          <w:sz w:val="24"/>
        </w:rPr>
      </w:pPr>
      <w:r w:rsidRPr="007D77A3">
        <w:rPr>
          <w:rFonts w:ascii="Yu Mincho" w:eastAsia="Yu Mincho" w:hAnsi="Yu Mincho" w:hint="eastAsia"/>
          <w:b/>
          <w:sz w:val="24"/>
        </w:rPr>
        <w:t>予測バイオマーカー市場</w:t>
      </w:r>
      <w:r>
        <w:rPr>
          <w:rFonts w:ascii="Yu Mincho" w:eastAsia="Yu Mincho" w:hAnsi="Yu Mincho" w:hint="eastAsia"/>
          <w:b/>
          <w:sz w:val="24"/>
        </w:rPr>
        <w:t>調査ー</w:t>
      </w:r>
      <w:r w:rsidRPr="007D77A3">
        <w:rPr>
          <w:rFonts w:ascii="Yu Mincho" w:eastAsia="Yu Mincho" w:hAnsi="Yu Mincho" w:hint="eastAsia"/>
          <w:b/>
          <w:sz w:val="24"/>
        </w:rPr>
        <w:t>適応症別（</w:t>
      </w:r>
      <w:r w:rsidRPr="007D77A3">
        <w:rPr>
          <w:rFonts w:ascii="Yu Mincho" w:eastAsia="Yu Mincho" w:hAnsi="Yu Mincho" w:hint="eastAsia"/>
          <w:b/>
          <w:sz w:val="24"/>
        </w:rPr>
        <w:t>癌</w:t>
      </w:r>
      <w:r w:rsidRPr="007D77A3">
        <w:rPr>
          <w:rFonts w:ascii="Yu Mincho" w:eastAsia="Yu Mincho" w:hAnsi="Yu Mincho" w:hint="eastAsia"/>
          <w:b/>
          <w:sz w:val="24"/>
        </w:rPr>
        <w:t>、代謝性疾患、神経疾患）</w:t>
      </w:r>
      <w:r w:rsidRPr="007D77A3">
        <w:rPr>
          <w:rFonts w:ascii="Yu Mincho" w:eastAsia="Yu Mincho" w:hAnsi="Yu Mincho"/>
          <w:b/>
          <w:sz w:val="24"/>
        </w:rPr>
        <w:t>、</w:t>
      </w:r>
      <w:r w:rsidR="0099475F">
        <w:rPr>
          <w:rFonts w:ascii="Yu Mincho" w:eastAsia="Yu Mincho" w:hAnsi="Yu Mincho" w:hint="eastAsia"/>
          <w:b/>
          <w:sz w:val="24"/>
        </w:rPr>
        <w:t>アプリケーション別</w:t>
      </w:r>
      <w:r w:rsidRPr="007D77A3">
        <w:rPr>
          <w:rFonts w:ascii="Yu Mincho" w:eastAsia="Yu Mincho" w:hAnsi="Yu Mincho"/>
          <w:b/>
          <w:sz w:val="24"/>
        </w:rPr>
        <w:t>、</w:t>
      </w:r>
      <w:r w:rsidR="0099475F">
        <w:rPr>
          <w:rFonts w:ascii="Yu Mincho" w:eastAsia="Yu Mincho" w:hAnsi="Yu Mincho" w:hint="eastAsia"/>
          <w:b/>
          <w:sz w:val="24"/>
        </w:rPr>
        <w:t>エンドユーザー別</w:t>
      </w:r>
      <w:r>
        <w:rPr>
          <w:rFonts w:ascii="Yu Mincho" w:eastAsia="Yu Mincho" w:hAnsi="Yu Mincho" w:hint="eastAsia"/>
          <w:b/>
          <w:sz w:val="24"/>
        </w:rPr>
        <w:t>ー</w:t>
      </w:r>
      <w:r w:rsidRPr="00573590">
        <w:rPr>
          <w:rFonts w:ascii="Yu Mincho" w:eastAsia="Yu Mincho" w:hAnsi="Yu Mincho" w:hint="eastAsia"/>
          <w:b/>
          <w:sz w:val="24"/>
        </w:rPr>
        <w:t xml:space="preserve">世界の需要と供給の分析、成長予測、統計レポート 2023 </w:t>
      </w:r>
      <w:r>
        <w:rPr>
          <w:rFonts w:ascii="Yu Mincho" w:eastAsia="Yu Mincho" w:hAnsi="Yu Mincho" w:hint="eastAsia"/>
          <w:b/>
          <w:sz w:val="24"/>
        </w:rPr>
        <w:t>－</w:t>
      </w:r>
      <w:r w:rsidRPr="00573590">
        <w:rPr>
          <w:rFonts w:ascii="Yu Mincho" w:eastAsia="Yu Mincho" w:hAnsi="Yu Mincho" w:hint="eastAsia"/>
          <w:b/>
          <w:sz w:val="24"/>
        </w:rPr>
        <w:t>2035 年</w:t>
      </w:r>
    </w:p>
    <w:p w:rsidR="007D77A3" w:rsidRPr="00257DFC" w:rsidRDefault="007D77A3" w:rsidP="007D77A3">
      <w:pPr>
        <w:spacing w:line="360" w:lineRule="auto"/>
        <w:rPr>
          <w:rFonts w:ascii="Yu Mincho" w:eastAsia="Yu Mincho" w:hAnsi="Yu Mincho"/>
          <w:b/>
          <w:sz w:val="24"/>
        </w:rPr>
      </w:pPr>
      <w:r w:rsidRPr="00257DFC">
        <w:rPr>
          <w:rFonts w:ascii="Yu Mincho" w:eastAsia="Yu Mincho" w:hAnsi="Yu Mincho" w:hint="eastAsia"/>
          <w:b/>
          <w:sz w:val="24"/>
        </w:rPr>
        <w:t>ニュースで</w:t>
      </w:r>
    </w:p>
    <w:p w:rsidR="0099475F" w:rsidRPr="0099475F" w:rsidRDefault="0099475F" w:rsidP="0099475F">
      <w:pPr>
        <w:pStyle w:val="ListParagraph"/>
        <w:numPr>
          <w:ilvl w:val="0"/>
          <w:numId w:val="4"/>
        </w:numPr>
        <w:spacing w:line="360" w:lineRule="auto"/>
        <w:rPr>
          <w:rFonts w:ascii="Yu Mincho" w:eastAsia="Yu Mincho" w:hAnsi="Yu Mincho" w:hint="eastAsia"/>
          <w:sz w:val="24"/>
        </w:rPr>
      </w:pPr>
      <w:r w:rsidRPr="0099475F">
        <w:rPr>
          <w:rFonts w:ascii="Yu Mincho" w:eastAsia="Yu Mincho" w:hAnsi="Yu Mincho" w:hint="eastAsia"/>
          <w:b/>
          <w:sz w:val="24"/>
        </w:rPr>
        <w:t xml:space="preserve">Myriad Genetics </w:t>
      </w:r>
      <w:r w:rsidRPr="0099475F">
        <w:rPr>
          <w:rFonts w:ascii="Yu Mincho" w:eastAsia="Yu Mincho" w:hAnsi="Yu Mincho" w:hint="eastAsia"/>
          <w:sz w:val="24"/>
        </w:rPr>
        <w:t>は Intermountain Precision Genomics と提携して、世界市場向けの遺伝子検査装置を製造します。</w:t>
      </w:r>
    </w:p>
    <w:p w:rsidR="007D77A3" w:rsidRPr="00F144B6" w:rsidRDefault="0099475F" w:rsidP="0099475F">
      <w:pPr>
        <w:pStyle w:val="ListParagraph"/>
        <w:numPr>
          <w:ilvl w:val="0"/>
          <w:numId w:val="4"/>
        </w:numPr>
        <w:spacing w:line="360" w:lineRule="auto"/>
        <w:rPr>
          <w:rFonts w:ascii="Yu Mincho" w:eastAsia="Yu Mincho" w:hAnsi="Yu Mincho"/>
          <w:sz w:val="24"/>
        </w:rPr>
      </w:pPr>
      <w:r w:rsidRPr="0099475F">
        <w:rPr>
          <w:rFonts w:ascii="Yu Mincho" w:eastAsia="Yu Mincho" w:hAnsi="Yu Mincho" w:hint="eastAsia"/>
          <w:sz w:val="24"/>
        </w:rPr>
        <w:t xml:space="preserve">Center for Ocular Research &amp; Education (CORE) </w:t>
      </w:r>
      <w:r w:rsidRPr="0099475F">
        <w:rPr>
          <w:rFonts w:ascii="Yu Mincho" w:eastAsia="Yu Mincho" w:hAnsi="Yu Mincho" w:hint="eastAsia"/>
          <w:b/>
          <w:sz w:val="24"/>
        </w:rPr>
        <w:t xml:space="preserve">と </w:t>
      </w:r>
      <w:proofErr w:type="spellStart"/>
      <w:r w:rsidRPr="0099475F">
        <w:rPr>
          <w:rFonts w:ascii="Yu Mincho" w:eastAsia="Yu Mincho" w:hAnsi="Yu Mincho" w:hint="eastAsia"/>
          <w:b/>
          <w:sz w:val="24"/>
        </w:rPr>
        <w:t>Meso</w:t>
      </w:r>
      <w:proofErr w:type="spellEnd"/>
      <w:r w:rsidRPr="0099475F">
        <w:rPr>
          <w:rFonts w:ascii="Yu Mincho" w:eastAsia="Yu Mincho" w:hAnsi="Yu Mincho" w:hint="eastAsia"/>
          <w:b/>
          <w:sz w:val="24"/>
        </w:rPr>
        <w:t xml:space="preserve"> Scale Diagnostics, LLC</w:t>
      </w:r>
      <w:r w:rsidRPr="0099475F">
        <w:rPr>
          <w:rFonts w:ascii="Yu Mincho" w:eastAsia="Yu Mincho" w:hAnsi="Yu Mincho" w:hint="eastAsia"/>
          <w:sz w:val="24"/>
        </w:rPr>
        <w:t xml:space="preserve"> は、</w:t>
      </w:r>
      <w:proofErr w:type="spellStart"/>
      <w:r w:rsidRPr="0099475F">
        <w:rPr>
          <w:rFonts w:ascii="Yu Mincho" w:eastAsia="Yu Mincho" w:hAnsi="Yu Mincho" w:hint="eastAsia"/>
          <w:sz w:val="24"/>
        </w:rPr>
        <w:t>Meso</w:t>
      </w:r>
      <w:proofErr w:type="spellEnd"/>
      <w:r w:rsidRPr="0099475F">
        <w:rPr>
          <w:rFonts w:ascii="Yu Mincho" w:eastAsia="Yu Mincho" w:hAnsi="Yu Mincho" w:hint="eastAsia"/>
          <w:sz w:val="24"/>
        </w:rPr>
        <w:t xml:space="preserve"> Scale Discovery プラットフォームを使用してバイオマーカーを特定する取り組みを発表しました。</w:t>
      </w:r>
    </w:p>
    <w:p w:rsidR="007D77A3" w:rsidRPr="0037584F" w:rsidRDefault="007D77A3" w:rsidP="007D77A3">
      <w:pPr>
        <w:spacing w:line="360" w:lineRule="auto"/>
        <w:jc w:val="center"/>
        <w:rPr>
          <w:rFonts w:ascii="Yu Mincho" w:eastAsia="Yu Mincho" w:hAnsi="Yu Mincho" w:cstheme="majorHAnsi"/>
          <w:b/>
          <w:sz w:val="24"/>
          <w:szCs w:val="24"/>
        </w:rPr>
      </w:pPr>
      <w:r w:rsidRPr="0037584F">
        <w:rPr>
          <w:rFonts w:ascii="Yu Mincho" w:eastAsia="Yu Mincho" w:hAnsi="Yu Mincho" w:cstheme="majorHAnsi"/>
          <w:b/>
          <w:sz w:val="24"/>
          <w:szCs w:val="24"/>
        </w:rPr>
        <w:t>世界の</w:t>
      </w:r>
      <w:r>
        <w:rPr>
          <w:rFonts w:ascii="Yu Mincho" w:eastAsia="Yu Mincho" w:hAnsi="Yu Mincho" w:hint="eastAsia"/>
          <w:b/>
          <w:sz w:val="24"/>
        </w:rPr>
        <w:t>予測バイオマーカー</w:t>
      </w:r>
      <w:r w:rsidRPr="0037584F">
        <w:rPr>
          <w:rFonts w:ascii="Yu Mincho" w:eastAsia="Yu Mincho" w:hAnsi="Yu Mincho" w:hint="eastAsia"/>
          <w:b/>
          <w:sz w:val="24"/>
        </w:rPr>
        <w:t>市場</w:t>
      </w:r>
      <w:r w:rsidRPr="0037584F">
        <w:rPr>
          <w:rFonts w:ascii="Yu Mincho" w:eastAsia="Yu Mincho" w:hAnsi="Yu Mincho" w:cstheme="majorHAnsi"/>
          <w:b/>
          <w:sz w:val="24"/>
          <w:szCs w:val="24"/>
        </w:rPr>
        <w:t>の定義: 主要な洞察</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05"/>
        <w:gridCol w:w="4015"/>
      </w:tblGrid>
      <w:tr w:rsidR="007D77A3" w:rsidRPr="0057627E" w:rsidTr="00801C7D">
        <w:trPr>
          <w:trHeight w:val="190"/>
        </w:trPr>
        <w:tc>
          <w:tcPr>
            <w:tcW w:w="5305" w:type="dxa"/>
            <w:tcBorders>
              <w:top w:val="single" w:sz="4" w:space="0" w:color="auto"/>
              <w:left w:val="single" w:sz="4" w:space="0" w:color="auto"/>
              <w:bottom w:val="single" w:sz="4" w:space="0" w:color="auto"/>
              <w:right w:val="single" w:sz="4" w:space="0" w:color="auto"/>
            </w:tcBorders>
            <w:vAlign w:val="center"/>
            <w:hideMark/>
          </w:tcPr>
          <w:p w:rsidR="007D77A3" w:rsidRPr="0057627E" w:rsidRDefault="007D77A3" w:rsidP="00801C7D">
            <w:pPr>
              <w:spacing w:after="0" w:line="360" w:lineRule="auto"/>
              <w:jc w:val="center"/>
              <w:rPr>
                <w:rFonts w:ascii="Yu Mincho" w:eastAsia="Yu Mincho" w:hAnsi="Yu Mincho" w:cstheme="majorHAnsi"/>
                <w:b/>
                <w:bCs/>
                <w:kern w:val="2"/>
                <w:sz w:val="24"/>
                <w:szCs w:val="24"/>
              </w:rPr>
            </w:pPr>
            <w:r w:rsidRPr="0057627E">
              <w:rPr>
                <w:rFonts w:ascii="Yu Mincho" w:eastAsia="Yu Mincho" w:hAnsi="Yu Mincho" w:cstheme="majorHAnsi"/>
                <w:bCs/>
                <w:color w:val="0D0D0D" w:themeColor="text1" w:themeTint="F2"/>
                <w:sz w:val="24"/>
                <w:szCs w:val="24"/>
              </w:rPr>
              <w:t>基準年</w:t>
            </w:r>
          </w:p>
        </w:tc>
        <w:tc>
          <w:tcPr>
            <w:tcW w:w="401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D77A3" w:rsidRPr="0057627E" w:rsidRDefault="007D77A3" w:rsidP="00801C7D">
            <w:pPr>
              <w:spacing w:after="0" w:line="360" w:lineRule="auto"/>
              <w:jc w:val="center"/>
              <w:rPr>
                <w:rFonts w:ascii="Yu Mincho" w:eastAsia="Yu Mincho" w:hAnsi="Yu Mincho" w:cstheme="majorHAnsi"/>
                <w:kern w:val="2"/>
                <w:sz w:val="24"/>
                <w:szCs w:val="24"/>
              </w:rPr>
            </w:pPr>
            <w:r w:rsidRPr="0057627E">
              <w:rPr>
                <w:rFonts w:ascii="Yu Mincho" w:eastAsia="Yu Mincho" w:hAnsi="Yu Mincho" w:cstheme="majorHAnsi"/>
                <w:kern w:val="2"/>
                <w:sz w:val="24"/>
                <w:szCs w:val="24"/>
              </w:rPr>
              <w:t>2023年</w:t>
            </w:r>
          </w:p>
        </w:tc>
      </w:tr>
      <w:tr w:rsidR="007D77A3" w:rsidRPr="0057627E" w:rsidTr="00801C7D">
        <w:trPr>
          <w:trHeight w:val="16"/>
        </w:trPr>
        <w:tc>
          <w:tcPr>
            <w:tcW w:w="5305" w:type="dxa"/>
            <w:tcBorders>
              <w:top w:val="single" w:sz="4" w:space="0" w:color="auto"/>
              <w:left w:val="single" w:sz="4" w:space="0" w:color="auto"/>
              <w:bottom w:val="single" w:sz="4" w:space="0" w:color="auto"/>
              <w:right w:val="single" w:sz="4" w:space="0" w:color="auto"/>
            </w:tcBorders>
            <w:vAlign w:val="center"/>
            <w:hideMark/>
          </w:tcPr>
          <w:p w:rsidR="007D77A3" w:rsidRPr="0057627E" w:rsidRDefault="007D77A3" w:rsidP="00801C7D">
            <w:pPr>
              <w:spacing w:after="0" w:line="360" w:lineRule="auto"/>
              <w:jc w:val="center"/>
              <w:rPr>
                <w:rFonts w:ascii="Yu Mincho" w:eastAsia="Yu Mincho" w:hAnsi="Yu Mincho" w:cstheme="majorHAnsi"/>
                <w:b/>
                <w:bCs/>
                <w:kern w:val="2"/>
                <w:sz w:val="24"/>
                <w:szCs w:val="24"/>
              </w:rPr>
            </w:pPr>
            <w:r w:rsidRPr="0057627E">
              <w:rPr>
                <w:rFonts w:ascii="Yu Mincho" w:eastAsia="Yu Mincho" w:hAnsi="Yu Mincho" w:cstheme="majorHAnsi"/>
                <w:bCs/>
                <w:color w:val="0D0D0D" w:themeColor="text1" w:themeTint="F2"/>
                <w:sz w:val="24"/>
                <w:szCs w:val="24"/>
              </w:rPr>
              <w:t>予測年</w:t>
            </w:r>
          </w:p>
        </w:tc>
        <w:tc>
          <w:tcPr>
            <w:tcW w:w="401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D77A3" w:rsidRPr="0057627E" w:rsidRDefault="007D77A3" w:rsidP="00801C7D">
            <w:pPr>
              <w:spacing w:after="0" w:line="360" w:lineRule="auto"/>
              <w:jc w:val="center"/>
              <w:rPr>
                <w:rFonts w:ascii="Yu Mincho" w:eastAsia="Yu Mincho" w:hAnsi="Yu Mincho" w:cstheme="majorHAnsi"/>
                <w:bCs/>
                <w:kern w:val="2"/>
                <w:sz w:val="24"/>
                <w:szCs w:val="24"/>
              </w:rPr>
            </w:pPr>
            <w:r w:rsidRPr="0057627E">
              <w:rPr>
                <w:rFonts w:ascii="Yu Mincho" w:eastAsia="Yu Mincho" w:hAnsi="Yu Mincho" w:cstheme="majorHAnsi"/>
                <w:bCs/>
                <w:kern w:val="2"/>
                <w:sz w:val="24"/>
                <w:szCs w:val="24"/>
              </w:rPr>
              <w:t>2023－2035年</w:t>
            </w:r>
          </w:p>
        </w:tc>
      </w:tr>
      <w:tr w:rsidR="007D77A3" w:rsidRPr="0057627E" w:rsidTr="00801C7D">
        <w:trPr>
          <w:trHeight w:val="140"/>
        </w:trPr>
        <w:tc>
          <w:tcPr>
            <w:tcW w:w="5305" w:type="dxa"/>
            <w:tcBorders>
              <w:top w:val="single" w:sz="4" w:space="0" w:color="auto"/>
              <w:left w:val="single" w:sz="4" w:space="0" w:color="auto"/>
              <w:bottom w:val="single" w:sz="4" w:space="0" w:color="auto"/>
              <w:right w:val="single" w:sz="4" w:space="0" w:color="auto"/>
            </w:tcBorders>
            <w:vAlign w:val="center"/>
            <w:hideMark/>
          </w:tcPr>
          <w:p w:rsidR="007D77A3" w:rsidRPr="0057627E" w:rsidRDefault="007D77A3" w:rsidP="00801C7D">
            <w:pPr>
              <w:spacing w:after="0" w:line="360" w:lineRule="auto"/>
              <w:jc w:val="center"/>
              <w:rPr>
                <w:rFonts w:ascii="Yu Mincho" w:eastAsia="Yu Mincho" w:hAnsi="Yu Mincho" w:cstheme="majorHAnsi"/>
                <w:b/>
                <w:bCs/>
                <w:kern w:val="2"/>
                <w:sz w:val="24"/>
                <w:szCs w:val="24"/>
              </w:rPr>
            </w:pPr>
            <w:r w:rsidRPr="0057627E">
              <w:rPr>
                <w:rFonts w:ascii="Yu Mincho" w:eastAsia="Yu Mincho" w:hAnsi="Yu Mincho" w:cstheme="majorHAnsi"/>
                <w:bCs/>
                <w:color w:val="0D0D0D" w:themeColor="text1" w:themeTint="F2"/>
                <w:sz w:val="24"/>
                <w:szCs w:val="24"/>
              </w:rPr>
              <w:t>CAGR</w:t>
            </w:r>
          </w:p>
        </w:tc>
        <w:tc>
          <w:tcPr>
            <w:tcW w:w="401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D77A3" w:rsidRPr="00F436D1" w:rsidRDefault="007D77A3" w:rsidP="00801C7D">
            <w:pPr>
              <w:spacing w:after="0" w:line="360" w:lineRule="auto"/>
              <w:rPr>
                <w:rFonts w:ascii="Yu Mincho" w:eastAsia="Yu Mincho" w:hAnsi="Yu Mincho" w:cstheme="majorHAnsi"/>
                <w:sz w:val="24"/>
                <w:szCs w:val="24"/>
              </w:rPr>
            </w:pPr>
            <w:r w:rsidRPr="0057627E">
              <w:rPr>
                <w:rStyle w:val="ui-provider"/>
                <w:rFonts w:ascii="Yu Mincho" w:eastAsia="Yu Mincho" w:hAnsi="Yu Mincho" w:cstheme="majorHAnsi"/>
                <w:sz w:val="24"/>
                <w:szCs w:val="24"/>
              </w:rPr>
              <w:t xml:space="preserve">　　　　　約</w:t>
            </w:r>
            <w:r>
              <w:rPr>
                <w:rStyle w:val="ui-provider"/>
                <w:rFonts w:ascii="Yu Mincho" w:eastAsia="Yu Mincho" w:hAnsi="Yu Mincho" w:cstheme="majorHAnsi"/>
                <w:sz w:val="24"/>
                <w:szCs w:val="24"/>
              </w:rPr>
              <w:t>20</w:t>
            </w:r>
            <w:r w:rsidRPr="0057627E">
              <w:rPr>
                <w:rFonts w:ascii="Yu Mincho" w:eastAsia="Yu Mincho" w:hAnsi="Yu Mincho" w:hint="eastAsia"/>
                <w:sz w:val="24"/>
                <w:szCs w:val="24"/>
              </w:rPr>
              <w:t>%</w:t>
            </w:r>
          </w:p>
        </w:tc>
      </w:tr>
      <w:tr w:rsidR="007D77A3" w:rsidRPr="0057627E" w:rsidTr="00801C7D">
        <w:trPr>
          <w:trHeight w:val="23"/>
        </w:trPr>
        <w:tc>
          <w:tcPr>
            <w:tcW w:w="5305" w:type="dxa"/>
            <w:tcBorders>
              <w:top w:val="single" w:sz="4" w:space="0" w:color="auto"/>
              <w:left w:val="single" w:sz="4" w:space="0" w:color="auto"/>
              <w:bottom w:val="single" w:sz="4" w:space="0" w:color="auto"/>
              <w:right w:val="single" w:sz="4" w:space="0" w:color="auto"/>
            </w:tcBorders>
            <w:vAlign w:val="center"/>
            <w:hideMark/>
          </w:tcPr>
          <w:p w:rsidR="007D77A3" w:rsidRPr="0057627E" w:rsidRDefault="007D77A3" w:rsidP="00801C7D">
            <w:pPr>
              <w:spacing w:after="0" w:line="360" w:lineRule="auto"/>
              <w:jc w:val="center"/>
              <w:rPr>
                <w:rFonts w:ascii="Yu Mincho" w:eastAsia="Yu Mincho" w:hAnsi="Yu Mincho" w:cstheme="majorHAnsi"/>
                <w:b/>
                <w:bCs/>
                <w:kern w:val="2"/>
                <w:sz w:val="24"/>
                <w:szCs w:val="24"/>
              </w:rPr>
            </w:pPr>
            <w:r w:rsidRPr="0057627E">
              <w:rPr>
                <w:rFonts w:ascii="Yu Mincho" w:eastAsia="Yu Mincho" w:hAnsi="Yu Mincho" w:cstheme="majorHAnsi"/>
                <w:bCs/>
                <w:color w:val="0D0D0D" w:themeColor="text1" w:themeTint="F2"/>
                <w:sz w:val="24"/>
                <w:szCs w:val="24"/>
              </w:rPr>
              <w:t>基準年市場規模（2023 年）</w:t>
            </w:r>
          </w:p>
        </w:tc>
        <w:tc>
          <w:tcPr>
            <w:tcW w:w="401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D77A3" w:rsidRPr="0057627E" w:rsidRDefault="007D77A3" w:rsidP="00801C7D">
            <w:pPr>
              <w:spacing w:after="0" w:line="360" w:lineRule="auto"/>
              <w:jc w:val="center"/>
              <w:rPr>
                <w:rFonts w:ascii="Yu Mincho" w:eastAsia="Yu Mincho" w:hAnsi="Yu Mincho" w:cstheme="majorHAnsi"/>
                <w:sz w:val="24"/>
                <w:szCs w:val="24"/>
              </w:rPr>
            </w:pPr>
            <w:r w:rsidRPr="0057627E">
              <w:rPr>
                <w:rStyle w:val="ui-provider"/>
                <w:rFonts w:ascii="Yu Mincho" w:eastAsia="Yu Mincho" w:hAnsi="Yu Mincho" w:cstheme="majorHAnsi"/>
                <w:sz w:val="24"/>
                <w:szCs w:val="24"/>
              </w:rPr>
              <w:t>約</w:t>
            </w:r>
            <w:r>
              <w:rPr>
                <w:rFonts w:ascii="Yu Mincho" w:eastAsia="Yu Mincho" w:hAnsi="Yu Mincho" w:cstheme="majorHAnsi"/>
                <w:bCs/>
                <w:kern w:val="2"/>
                <w:sz w:val="24"/>
                <w:szCs w:val="24"/>
              </w:rPr>
              <w:t>200</w:t>
            </w:r>
            <w:r>
              <w:rPr>
                <w:rFonts w:ascii="Yu Mincho" w:eastAsia="Yu Mincho" w:hAnsi="Yu Mincho" w:cstheme="majorHAnsi"/>
                <w:bCs/>
                <w:kern w:val="2"/>
                <w:sz w:val="24"/>
                <w:szCs w:val="24"/>
              </w:rPr>
              <w:t>憶</w:t>
            </w:r>
            <w:r>
              <w:rPr>
                <w:rStyle w:val="ui-provider"/>
                <w:rFonts w:ascii="Yu Mincho" w:eastAsia="Yu Mincho" w:hAnsi="Yu Mincho" w:cstheme="majorHAnsi"/>
                <w:sz w:val="24"/>
                <w:szCs w:val="24"/>
              </w:rPr>
              <w:t>米</w:t>
            </w:r>
            <w:r w:rsidRPr="0057627E">
              <w:rPr>
                <w:rStyle w:val="ui-provider"/>
                <w:rFonts w:ascii="Yu Mincho" w:eastAsia="Yu Mincho" w:hAnsi="Yu Mincho" w:cstheme="majorHAnsi"/>
                <w:sz w:val="24"/>
                <w:szCs w:val="24"/>
              </w:rPr>
              <w:t>ドル</w:t>
            </w:r>
          </w:p>
        </w:tc>
      </w:tr>
      <w:tr w:rsidR="007D77A3" w:rsidRPr="0057627E" w:rsidTr="00801C7D">
        <w:trPr>
          <w:trHeight w:val="232"/>
        </w:trPr>
        <w:tc>
          <w:tcPr>
            <w:tcW w:w="5305" w:type="dxa"/>
            <w:tcBorders>
              <w:top w:val="single" w:sz="4" w:space="0" w:color="auto"/>
              <w:left w:val="single" w:sz="4" w:space="0" w:color="auto"/>
              <w:bottom w:val="single" w:sz="4" w:space="0" w:color="auto"/>
              <w:right w:val="single" w:sz="4" w:space="0" w:color="auto"/>
            </w:tcBorders>
            <w:vAlign w:val="center"/>
            <w:hideMark/>
          </w:tcPr>
          <w:p w:rsidR="007D77A3" w:rsidRPr="0057627E" w:rsidRDefault="007D77A3" w:rsidP="00801C7D">
            <w:pPr>
              <w:spacing w:after="0" w:line="360" w:lineRule="auto"/>
              <w:jc w:val="center"/>
              <w:rPr>
                <w:rFonts w:ascii="Yu Mincho" w:eastAsia="Yu Mincho" w:hAnsi="Yu Mincho" w:cstheme="majorHAnsi"/>
                <w:b/>
                <w:bCs/>
                <w:kern w:val="2"/>
                <w:sz w:val="24"/>
                <w:szCs w:val="24"/>
              </w:rPr>
            </w:pPr>
            <w:r w:rsidRPr="0057627E">
              <w:rPr>
                <w:rFonts w:ascii="Yu Mincho" w:eastAsia="Yu Mincho" w:hAnsi="Yu Mincho" w:cstheme="majorHAnsi"/>
                <w:bCs/>
                <w:color w:val="0D0D0D" w:themeColor="text1" w:themeTint="F2"/>
                <w:sz w:val="24"/>
                <w:szCs w:val="24"/>
              </w:rPr>
              <w:lastRenderedPageBreak/>
              <w:t>予測年市場規模（2035年）</w:t>
            </w:r>
          </w:p>
        </w:tc>
        <w:tc>
          <w:tcPr>
            <w:tcW w:w="401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D77A3" w:rsidRPr="0057627E" w:rsidRDefault="007D77A3" w:rsidP="00801C7D">
            <w:pPr>
              <w:spacing w:after="0" w:line="360" w:lineRule="auto"/>
              <w:jc w:val="center"/>
              <w:rPr>
                <w:rFonts w:ascii="Yu Mincho" w:eastAsia="Yu Mincho" w:hAnsi="Yu Mincho" w:cstheme="majorHAnsi"/>
                <w:bCs/>
                <w:color w:val="0D0D0D" w:themeColor="text1" w:themeTint="F2"/>
                <w:sz w:val="24"/>
                <w:szCs w:val="24"/>
              </w:rPr>
            </w:pPr>
            <w:r w:rsidRPr="0057627E">
              <w:rPr>
                <w:rFonts w:ascii="Yu Mincho" w:eastAsia="Yu Mincho" w:hAnsi="Yu Mincho" w:cstheme="majorHAnsi"/>
                <w:bCs/>
                <w:kern w:val="2"/>
                <w:sz w:val="24"/>
                <w:szCs w:val="24"/>
              </w:rPr>
              <w:t>約</w:t>
            </w:r>
            <w:r>
              <w:rPr>
                <w:rStyle w:val="ui-provider"/>
                <w:rFonts w:ascii="Yu Mincho" w:eastAsia="Yu Mincho" w:hAnsi="Yu Mincho" w:cstheme="majorHAnsi"/>
                <w:sz w:val="24"/>
                <w:szCs w:val="24"/>
              </w:rPr>
              <w:t>300</w:t>
            </w:r>
            <w:r>
              <w:rPr>
                <w:rStyle w:val="ui-provider"/>
                <w:rFonts w:ascii="Yu Mincho" w:eastAsia="Yu Mincho" w:hAnsi="Yu Mincho" w:cstheme="majorHAnsi"/>
                <w:sz w:val="24"/>
                <w:szCs w:val="24"/>
              </w:rPr>
              <w:t>億</w:t>
            </w:r>
            <w:r w:rsidRPr="0057627E">
              <w:rPr>
                <w:rStyle w:val="ui-provider"/>
                <w:rFonts w:ascii="Yu Mincho" w:eastAsia="Yu Mincho" w:hAnsi="Yu Mincho" w:cstheme="majorHAnsi"/>
                <w:sz w:val="24"/>
                <w:szCs w:val="24"/>
              </w:rPr>
              <w:t>米ドル</w:t>
            </w:r>
          </w:p>
        </w:tc>
      </w:tr>
      <w:tr w:rsidR="007D77A3" w:rsidRPr="0057627E" w:rsidTr="00801C7D">
        <w:trPr>
          <w:trHeight w:val="232"/>
        </w:trPr>
        <w:tc>
          <w:tcPr>
            <w:tcW w:w="5305" w:type="dxa"/>
            <w:tcBorders>
              <w:top w:val="single" w:sz="4" w:space="0" w:color="auto"/>
              <w:left w:val="single" w:sz="4" w:space="0" w:color="auto"/>
              <w:bottom w:val="single" w:sz="4" w:space="0" w:color="auto"/>
              <w:right w:val="single" w:sz="4" w:space="0" w:color="auto"/>
            </w:tcBorders>
            <w:vAlign w:val="center"/>
            <w:hideMark/>
          </w:tcPr>
          <w:p w:rsidR="007D77A3" w:rsidRPr="0057627E" w:rsidRDefault="007D77A3" w:rsidP="00801C7D">
            <w:pPr>
              <w:spacing w:after="0" w:line="360" w:lineRule="auto"/>
              <w:jc w:val="center"/>
              <w:rPr>
                <w:rFonts w:ascii="Yu Mincho" w:eastAsia="Yu Mincho" w:hAnsi="Yu Mincho" w:cstheme="majorHAnsi"/>
                <w:b/>
                <w:bCs/>
                <w:color w:val="000000" w:themeColor="text1"/>
                <w:kern w:val="2"/>
                <w:sz w:val="24"/>
                <w:szCs w:val="24"/>
              </w:rPr>
            </w:pPr>
            <w:r w:rsidRPr="0057627E">
              <w:rPr>
                <w:rFonts w:ascii="Yu Mincho" w:eastAsia="Yu Mincho" w:hAnsi="Yu Mincho" w:cstheme="majorHAnsi"/>
                <w:bCs/>
                <w:color w:val="0D0D0D" w:themeColor="text1" w:themeTint="F2"/>
                <w:sz w:val="24"/>
                <w:szCs w:val="24"/>
              </w:rPr>
              <w:t>地域範囲</w:t>
            </w:r>
          </w:p>
        </w:tc>
        <w:tc>
          <w:tcPr>
            <w:tcW w:w="401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D77A3" w:rsidRPr="0057627E" w:rsidRDefault="007D77A3" w:rsidP="00801C7D">
            <w:pPr>
              <w:pStyle w:val="ListParagraph"/>
              <w:numPr>
                <w:ilvl w:val="0"/>
                <w:numId w:val="1"/>
              </w:numPr>
              <w:spacing w:after="0" w:line="360" w:lineRule="auto"/>
              <w:jc w:val="both"/>
              <w:rPr>
                <w:rFonts w:ascii="Yu Mincho" w:eastAsia="Yu Mincho" w:hAnsi="Yu Mincho" w:cstheme="majorHAnsi"/>
                <w:color w:val="000000" w:themeColor="text1"/>
                <w:sz w:val="24"/>
                <w:szCs w:val="24"/>
              </w:rPr>
            </w:pPr>
            <w:r w:rsidRPr="0057627E">
              <w:rPr>
                <w:rFonts w:ascii="Yu Mincho" w:eastAsia="Yu Mincho" w:hAnsi="Yu Mincho" w:cstheme="majorHAnsi"/>
                <w:color w:val="000000" w:themeColor="text1"/>
                <w:sz w:val="24"/>
                <w:szCs w:val="24"/>
              </w:rPr>
              <w:t>北米 (米国、カナダ)</w:t>
            </w:r>
          </w:p>
          <w:p w:rsidR="007D77A3" w:rsidRPr="0057627E" w:rsidRDefault="007D77A3" w:rsidP="00801C7D">
            <w:pPr>
              <w:pStyle w:val="ListParagraph"/>
              <w:numPr>
                <w:ilvl w:val="0"/>
                <w:numId w:val="1"/>
              </w:numPr>
              <w:spacing w:after="0" w:line="360" w:lineRule="auto"/>
              <w:jc w:val="both"/>
              <w:rPr>
                <w:rFonts w:ascii="Yu Mincho" w:eastAsia="Yu Mincho" w:hAnsi="Yu Mincho" w:cstheme="majorHAnsi"/>
                <w:color w:val="000000" w:themeColor="text1"/>
                <w:sz w:val="24"/>
                <w:szCs w:val="24"/>
              </w:rPr>
            </w:pPr>
            <w:r w:rsidRPr="0057627E">
              <w:rPr>
                <w:rFonts w:ascii="Yu Mincho" w:eastAsia="Yu Mincho" w:hAnsi="Yu Mincho" w:cstheme="majorHAnsi"/>
                <w:color w:val="000000" w:themeColor="text1"/>
                <w:sz w:val="24"/>
                <w:szCs w:val="24"/>
              </w:rPr>
              <w:t>ラテンアメリカ (メキシコ、アルゼンチン、その他のラテンアメリカ)</w:t>
            </w:r>
          </w:p>
          <w:p w:rsidR="007D77A3" w:rsidRPr="0057627E" w:rsidRDefault="007D77A3" w:rsidP="00801C7D">
            <w:pPr>
              <w:pStyle w:val="ListParagraph"/>
              <w:numPr>
                <w:ilvl w:val="0"/>
                <w:numId w:val="1"/>
              </w:numPr>
              <w:spacing w:after="0" w:line="360" w:lineRule="auto"/>
              <w:jc w:val="both"/>
              <w:rPr>
                <w:rFonts w:ascii="Yu Mincho" w:eastAsia="Yu Mincho" w:hAnsi="Yu Mincho" w:cstheme="majorHAnsi"/>
                <w:color w:val="000000" w:themeColor="text1"/>
                <w:sz w:val="24"/>
                <w:szCs w:val="24"/>
              </w:rPr>
            </w:pPr>
            <w:r w:rsidRPr="0057627E">
              <w:rPr>
                <w:rFonts w:ascii="Yu Mincho" w:eastAsia="Yu Mincho" w:hAnsi="Yu Mincho" w:cstheme="majorHAnsi"/>
                <w:color w:val="000000" w:themeColor="text1"/>
                <w:sz w:val="24"/>
                <w:szCs w:val="24"/>
              </w:rPr>
              <w:t>アジア太平洋 (日本、中国、インド、インドネシア、マレーシア、オーストラリア、その他のアジア太平洋)</w:t>
            </w:r>
          </w:p>
          <w:p w:rsidR="007D77A3" w:rsidRPr="0057627E" w:rsidRDefault="007D77A3" w:rsidP="00801C7D">
            <w:pPr>
              <w:pStyle w:val="ListParagraph"/>
              <w:numPr>
                <w:ilvl w:val="0"/>
                <w:numId w:val="1"/>
              </w:numPr>
              <w:spacing w:after="0" w:line="360" w:lineRule="auto"/>
              <w:jc w:val="both"/>
              <w:rPr>
                <w:rFonts w:ascii="Yu Mincho" w:eastAsia="Yu Mincho" w:hAnsi="Yu Mincho" w:cstheme="majorHAnsi"/>
                <w:color w:val="000000" w:themeColor="text1"/>
                <w:sz w:val="24"/>
                <w:szCs w:val="24"/>
              </w:rPr>
            </w:pPr>
            <w:r w:rsidRPr="0057627E">
              <w:rPr>
                <w:rFonts w:ascii="Yu Mincho" w:eastAsia="Yu Mincho" w:hAnsi="Yu Mincho" w:cstheme="majorHAnsi"/>
                <w:color w:val="000000" w:themeColor="text1"/>
                <w:sz w:val="24"/>
                <w:szCs w:val="24"/>
              </w:rPr>
              <w:t>ヨーロッパ (英国、ドイツ、フランス、イタリア、スペイン、ロシア、北欧、その他のヨーロッパ)</w:t>
            </w:r>
          </w:p>
          <w:p w:rsidR="007D77A3" w:rsidRPr="0057627E" w:rsidRDefault="007D77A3" w:rsidP="00801C7D">
            <w:pPr>
              <w:pStyle w:val="ListParagraph"/>
              <w:numPr>
                <w:ilvl w:val="0"/>
                <w:numId w:val="1"/>
              </w:numPr>
              <w:spacing w:line="360" w:lineRule="auto"/>
              <w:jc w:val="both"/>
              <w:rPr>
                <w:rFonts w:ascii="Yu Mincho" w:eastAsia="Yu Mincho" w:hAnsi="Yu Mincho" w:cstheme="majorHAnsi"/>
                <w:bCs/>
                <w:color w:val="000000" w:themeColor="text1"/>
                <w:sz w:val="24"/>
                <w:szCs w:val="24"/>
              </w:rPr>
            </w:pPr>
            <w:r w:rsidRPr="0057627E">
              <w:rPr>
                <w:rFonts w:ascii="Yu Mincho" w:eastAsia="Yu Mincho" w:hAnsi="Yu Mincho" w:cstheme="majorHAnsi"/>
                <w:color w:val="000000" w:themeColor="text1"/>
                <w:sz w:val="24"/>
                <w:szCs w:val="24"/>
              </w:rPr>
              <w:t xml:space="preserve"> 中東およびアフリカ (イスラエル、GCC 北アフリカ、南アフリカ、その他の中東およびアフリカ)</w:t>
            </w:r>
          </w:p>
        </w:tc>
      </w:tr>
    </w:tbl>
    <w:p w:rsidR="007D77A3" w:rsidRPr="0057627E" w:rsidRDefault="007D77A3" w:rsidP="007D77A3">
      <w:pPr>
        <w:spacing w:line="360" w:lineRule="auto"/>
        <w:rPr>
          <w:rFonts w:ascii="Yu Mincho" w:eastAsia="Yu Mincho" w:hAnsi="Yu Mincho"/>
          <w:sz w:val="24"/>
          <w:szCs w:val="24"/>
        </w:rPr>
      </w:pPr>
    </w:p>
    <w:p w:rsidR="007D77A3" w:rsidRPr="0057627E" w:rsidRDefault="007D77A3" w:rsidP="007D77A3">
      <w:pPr>
        <w:spacing w:line="360" w:lineRule="auto"/>
        <w:rPr>
          <w:rFonts w:ascii="Yu Mincho" w:eastAsia="Yu Mincho" w:hAnsi="Yu Mincho"/>
          <w:b/>
          <w:sz w:val="24"/>
          <w:szCs w:val="24"/>
          <w:lang w:eastAsia="ja"/>
        </w:rPr>
      </w:pPr>
      <w:r>
        <w:rPr>
          <w:rFonts w:ascii="Yu Mincho" w:eastAsia="Yu Mincho" w:hAnsi="Yu Mincho" w:hint="eastAsia"/>
          <w:b/>
          <w:sz w:val="24"/>
        </w:rPr>
        <w:t>予測バイオマーカー</w:t>
      </w:r>
      <w:r>
        <w:rPr>
          <w:rFonts w:ascii="Yu Mincho" w:eastAsia="Yu Mincho" w:hAnsi="Yu Mincho" w:hint="eastAsia"/>
          <w:b/>
          <w:sz w:val="24"/>
        </w:rPr>
        <w:t>市場</w:t>
      </w:r>
      <w:r w:rsidRPr="0057627E">
        <w:rPr>
          <w:rFonts w:ascii="Yu Mincho" w:eastAsia="Yu Mincho" w:hAnsi="Yu Mincho" w:hint="eastAsia"/>
          <w:b/>
          <w:sz w:val="24"/>
          <w:szCs w:val="24"/>
        </w:rPr>
        <w:t>調査</w:t>
      </w:r>
      <w:r w:rsidRPr="0057627E">
        <w:rPr>
          <w:rFonts w:ascii="Yu Mincho" w:eastAsia="Yu Mincho" w:hAnsi="Yu Mincho"/>
          <w:b/>
          <w:bCs/>
          <w:sz w:val="24"/>
          <w:szCs w:val="24"/>
          <w:lang w:eastAsia="ja"/>
        </w:rPr>
        <w:t>、規模、</w:t>
      </w:r>
      <w:r w:rsidRPr="0057627E">
        <w:rPr>
          <w:rFonts w:ascii="Yu Mincho" w:eastAsia="Yu Mincho" w:hAnsi="Yu Mincho" w:hint="eastAsia"/>
          <w:b/>
          <w:bCs/>
          <w:sz w:val="24"/>
          <w:szCs w:val="24"/>
          <w:lang w:eastAsia="ja"/>
        </w:rPr>
        <w:t>傾向</w:t>
      </w:r>
      <w:r w:rsidRPr="0057627E">
        <w:rPr>
          <w:rFonts w:ascii="Yu Mincho" w:eastAsia="Yu Mincho" w:hAnsi="Yu Mincho"/>
          <w:b/>
          <w:bCs/>
          <w:sz w:val="24"/>
          <w:szCs w:val="24"/>
          <w:lang w:eastAsia="ja"/>
        </w:rPr>
        <w:t>のハイライト</w:t>
      </w:r>
      <w:r w:rsidRPr="0057627E">
        <w:rPr>
          <w:rFonts w:ascii="Yu Mincho" w:eastAsia="Yu Mincho" w:hAnsi="Yu Mincho"/>
          <w:b/>
          <w:sz w:val="24"/>
          <w:szCs w:val="24"/>
          <w:lang w:eastAsia="ja"/>
        </w:rPr>
        <w:t>(</w:t>
      </w:r>
      <w:r w:rsidRPr="0057627E">
        <w:rPr>
          <w:rFonts w:ascii="Yu Mincho" w:eastAsia="Yu Mincho" w:hAnsi="Yu Mincho"/>
          <w:b/>
          <w:bCs/>
          <w:sz w:val="24"/>
          <w:szCs w:val="24"/>
          <w:lang w:eastAsia="ja"/>
        </w:rPr>
        <w:t>予測2023-203</w:t>
      </w:r>
      <w:r w:rsidRPr="0057627E">
        <w:rPr>
          <w:rFonts w:ascii="Yu Mincho" w:eastAsia="Yu Mincho" w:hAnsi="Yu Mincho" w:hint="eastAsia"/>
          <w:b/>
          <w:bCs/>
          <w:sz w:val="24"/>
          <w:szCs w:val="24"/>
        </w:rPr>
        <w:t>5</w:t>
      </w:r>
      <w:r w:rsidRPr="0057627E">
        <w:rPr>
          <w:rFonts w:ascii="Yu Mincho" w:eastAsia="Yu Mincho" w:hAnsi="Yu Mincho"/>
          <w:b/>
          <w:sz w:val="24"/>
          <w:szCs w:val="24"/>
          <w:lang w:eastAsia="ja"/>
        </w:rPr>
        <w:t>年)</w:t>
      </w:r>
    </w:p>
    <w:p w:rsidR="007D77A3" w:rsidRPr="007D77A3" w:rsidRDefault="007D77A3" w:rsidP="007D77A3">
      <w:pPr>
        <w:spacing w:line="360" w:lineRule="auto"/>
        <w:rPr>
          <w:rFonts w:ascii="Yu Mincho" w:eastAsia="Yu Mincho" w:hAnsi="Yu Mincho"/>
          <w:sz w:val="24"/>
        </w:rPr>
      </w:pPr>
      <w:r>
        <w:rPr>
          <w:rFonts w:ascii="Yu Mincho" w:eastAsia="Yu Mincho" w:hAnsi="Yu Mincho" w:hint="eastAsia"/>
          <w:sz w:val="24"/>
        </w:rPr>
        <w:lastRenderedPageBreak/>
        <w:t>当社の</w:t>
      </w:r>
      <w:r>
        <w:rPr>
          <w:rFonts w:ascii="Yu Mincho" w:eastAsia="Yu Mincho" w:hAnsi="Yu Mincho" w:hint="eastAsia"/>
          <w:sz w:val="24"/>
        </w:rPr>
        <w:t>予測バイオマーカー</w:t>
      </w:r>
      <w:r>
        <w:rPr>
          <w:rFonts w:ascii="Yu Mincho" w:eastAsia="Yu Mincho" w:hAnsi="Yu Mincho" w:hint="eastAsia"/>
          <w:sz w:val="24"/>
        </w:rPr>
        <w:t>市場調査によると、</w:t>
      </w:r>
      <w:r w:rsidRPr="007D77A3">
        <w:rPr>
          <w:rFonts w:ascii="Yu Mincho" w:eastAsia="Yu Mincho" w:hAnsi="Yu Mincho" w:hint="eastAsia"/>
          <w:sz w:val="24"/>
        </w:rPr>
        <w:t>市場規模は、2035年末までに300億米ドルに達する見込みで、2023</w:t>
      </w:r>
      <w:r>
        <w:rPr>
          <w:rFonts w:ascii="Yu Mincho" w:eastAsia="Yu Mincho" w:hAnsi="Yu Mincho" w:hint="eastAsia"/>
          <w:sz w:val="24"/>
        </w:rPr>
        <w:t>ー</w:t>
      </w:r>
      <w:r w:rsidRPr="007D77A3">
        <w:rPr>
          <w:rFonts w:ascii="Yu Mincho" w:eastAsia="Yu Mincho" w:hAnsi="Yu Mincho" w:hint="eastAsia"/>
          <w:sz w:val="24"/>
        </w:rPr>
        <w:t>2035年の予測期間中に20%のCAGRで成長します。2022 年の予測バイオマーカーの業界規模は 200 億米ドルでした。 この成長の背景にあるのは、</w:t>
      </w:r>
      <w:r>
        <w:rPr>
          <w:rFonts w:ascii="Yu Mincho" w:eastAsia="Yu Mincho" w:hAnsi="Yu Mincho" w:hint="eastAsia"/>
          <w:sz w:val="24"/>
        </w:rPr>
        <w:t>癌</w:t>
      </w:r>
      <w:r w:rsidRPr="007D77A3">
        <w:rPr>
          <w:rFonts w:ascii="Yu Mincho" w:eastAsia="Yu Mincho" w:hAnsi="Yu Mincho" w:hint="eastAsia"/>
          <w:sz w:val="24"/>
        </w:rPr>
        <w:t xml:space="preserve">や糖尿病などの慢性疾患の有病率が世界中で増加していることです。 予測バイオマーカーは、病気の進行を予測し、特定の病気を発症するリスクを評価するのに役立ちます。 たとえば、血中の前立腺特異抗原レベルが 4.0 </w:t>
      </w:r>
      <w:proofErr w:type="spellStart"/>
      <w:r w:rsidRPr="007D77A3">
        <w:rPr>
          <w:rFonts w:ascii="Yu Mincho" w:eastAsia="Yu Mincho" w:hAnsi="Yu Mincho" w:hint="eastAsia"/>
          <w:sz w:val="24"/>
        </w:rPr>
        <w:t>ng</w:t>
      </w:r>
      <w:proofErr w:type="spellEnd"/>
      <w:r w:rsidRPr="007D77A3">
        <w:rPr>
          <w:rFonts w:ascii="Yu Mincho" w:eastAsia="Yu Mincho" w:hAnsi="Yu Mincho" w:hint="eastAsia"/>
          <w:sz w:val="24"/>
        </w:rPr>
        <w:t>/mL 未満に上昇すると、前立腺</w:t>
      </w:r>
      <w:r>
        <w:rPr>
          <w:rFonts w:ascii="Yu Mincho" w:eastAsia="Yu Mincho" w:hAnsi="Yu Mincho" w:hint="eastAsia"/>
          <w:sz w:val="24"/>
        </w:rPr>
        <w:t>癌</w:t>
      </w:r>
      <w:r w:rsidRPr="007D77A3">
        <w:rPr>
          <w:rFonts w:ascii="Yu Mincho" w:eastAsia="Yu Mincho" w:hAnsi="Yu Mincho" w:hint="eastAsia"/>
          <w:sz w:val="24"/>
        </w:rPr>
        <w:t>の予測バイオマーカーとなる可能性があり、早期前立腺</w:t>
      </w:r>
      <w:r>
        <w:rPr>
          <w:rFonts w:ascii="Yu Mincho" w:eastAsia="Yu Mincho" w:hAnsi="Yu Mincho" w:hint="eastAsia"/>
          <w:sz w:val="24"/>
        </w:rPr>
        <w:t>癌</w:t>
      </w:r>
      <w:r w:rsidRPr="007D77A3">
        <w:rPr>
          <w:rFonts w:ascii="Yu Mincho" w:eastAsia="Yu Mincho" w:hAnsi="Yu Mincho" w:hint="eastAsia"/>
          <w:sz w:val="24"/>
        </w:rPr>
        <w:t>の管理において最も使用されるバイオマーカーです。 世界保健機関 (WHO) のデータによると、世界中で</w:t>
      </w:r>
      <w:r>
        <w:rPr>
          <w:rFonts w:ascii="Yu Mincho" w:eastAsia="Yu Mincho" w:hAnsi="Yu Mincho" w:hint="eastAsia"/>
          <w:sz w:val="24"/>
        </w:rPr>
        <w:t xml:space="preserve"> 422百</w:t>
      </w:r>
      <w:r w:rsidRPr="007D77A3">
        <w:rPr>
          <w:rFonts w:ascii="Yu Mincho" w:eastAsia="Yu Mincho" w:hAnsi="Yu Mincho" w:hint="eastAsia"/>
          <w:sz w:val="24"/>
        </w:rPr>
        <w:t>万人以上が糖尿病に苦しんでおり、毎年約 1</w:t>
      </w:r>
      <w:r>
        <w:rPr>
          <w:rFonts w:ascii="Yu Mincho" w:eastAsia="Yu Mincho" w:hAnsi="Yu Mincho" w:hint="eastAsia"/>
          <w:sz w:val="24"/>
        </w:rPr>
        <w:t>.6百</w:t>
      </w:r>
      <w:r w:rsidRPr="007D77A3">
        <w:rPr>
          <w:rFonts w:ascii="Yu Mincho" w:eastAsia="Yu Mincho" w:hAnsi="Yu Mincho" w:hint="eastAsia"/>
          <w:sz w:val="24"/>
        </w:rPr>
        <w:t>万人が死亡していますが、2020 年には</w:t>
      </w:r>
      <w:r>
        <w:rPr>
          <w:rFonts w:ascii="Yu Mincho" w:eastAsia="Yu Mincho" w:hAnsi="Yu Mincho" w:hint="eastAsia"/>
          <w:sz w:val="24"/>
        </w:rPr>
        <w:t>癌</w:t>
      </w:r>
      <w:r w:rsidRPr="007D77A3">
        <w:rPr>
          <w:rFonts w:ascii="Yu Mincho" w:eastAsia="Yu Mincho" w:hAnsi="Yu Mincho" w:hint="eastAsia"/>
          <w:sz w:val="24"/>
        </w:rPr>
        <w:t>による死亡者数は</w:t>
      </w:r>
      <w:r>
        <w:rPr>
          <w:rFonts w:ascii="Yu Mincho" w:eastAsia="Yu Mincho" w:hAnsi="Yu Mincho" w:hint="eastAsia"/>
          <w:sz w:val="24"/>
        </w:rPr>
        <w:t xml:space="preserve"> 10百</w:t>
      </w:r>
      <w:r w:rsidRPr="007D77A3">
        <w:rPr>
          <w:rFonts w:ascii="Yu Mincho" w:eastAsia="Yu Mincho" w:hAnsi="Yu Mincho" w:hint="eastAsia"/>
          <w:sz w:val="24"/>
        </w:rPr>
        <w:t>万人を超えています。</w:t>
      </w:r>
    </w:p>
    <w:p w:rsidR="007D77A3" w:rsidRDefault="007D77A3" w:rsidP="007D77A3">
      <w:pPr>
        <w:spacing w:line="360" w:lineRule="auto"/>
        <w:rPr>
          <w:rFonts w:ascii="Yu Mincho" w:eastAsia="Yu Mincho" w:hAnsi="Yu Mincho"/>
          <w:noProof/>
          <w:sz w:val="24"/>
        </w:rPr>
      </w:pPr>
      <w:r w:rsidRPr="007D77A3">
        <w:rPr>
          <w:rFonts w:ascii="Yu Mincho" w:eastAsia="Yu Mincho" w:hAnsi="Yu Mincho" w:hint="eastAsia"/>
          <w:sz w:val="24"/>
        </w:rPr>
        <w:t>高齢者人口は心血管疾患や</w:t>
      </w:r>
      <w:r>
        <w:rPr>
          <w:rFonts w:ascii="Yu Mincho" w:eastAsia="Yu Mincho" w:hAnsi="Yu Mincho" w:hint="eastAsia"/>
          <w:sz w:val="24"/>
        </w:rPr>
        <w:t>癌</w:t>
      </w:r>
      <w:r w:rsidRPr="007D77A3">
        <w:rPr>
          <w:rFonts w:ascii="Yu Mincho" w:eastAsia="Yu Mincho" w:hAnsi="Yu Mincho" w:hint="eastAsia"/>
          <w:sz w:val="24"/>
        </w:rPr>
        <w:t>などの病気にかかりやすいため、高齢者人口の増加が市場の成長を促進すると考えられています。 したがって、加齢に関連した状態を診断するための予測バイオマーカーの需要が増加すると予想されます。 世界保健機関によると、世界の60歳以上の人口は2050年までに倍増（21億人）すると予想されています。</w:t>
      </w:r>
    </w:p>
    <w:p w:rsidR="007D77A3" w:rsidRDefault="0099475F" w:rsidP="007D77A3">
      <w:pPr>
        <w:spacing w:line="360" w:lineRule="auto"/>
        <w:rPr>
          <w:rFonts w:ascii="Yu Mincho" w:eastAsia="Yu Mincho" w:hAnsi="Yu Mincho"/>
          <w:sz w:val="24"/>
        </w:rPr>
      </w:pPr>
      <w:r w:rsidRPr="0099475F">
        <w:rPr>
          <w:rFonts w:ascii="Yu Mincho" w:eastAsia="Yu Mincho" w:hAnsi="Yu Mincho"/>
          <w:sz w:val="24"/>
        </w:rPr>
        <w:lastRenderedPageBreak/>
        <w:drawing>
          <wp:inline distT="0" distB="0" distL="0" distR="0" wp14:anchorId="780B4406" wp14:editId="08B2F911">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2640"/>
                    </a:xfrm>
                    <a:prstGeom prst="rect">
                      <a:avLst/>
                    </a:prstGeom>
                  </pic:spPr>
                </pic:pic>
              </a:graphicData>
            </a:graphic>
          </wp:inline>
        </w:drawing>
      </w:r>
      <w:bookmarkStart w:id="0" w:name="_GoBack"/>
      <w:bookmarkEnd w:id="0"/>
    </w:p>
    <w:p w:rsidR="007D77A3" w:rsidRPr="0057627E" w:rsidRDefault="007D77A3" w:rsidP="007D77A3">
      <w:pPr>
        <w:spacing w:line="360" w:lineRule="auto"/>
        <w:rPr>
          <w:rFonts w:ascii="Yu Mincho" w:eastAsia="Yu Mincho" w:hAnsi="Yu Mincho" w:cstheme="majorHAnsi"/>
          <w:b/>
          <w:sz w:val="24"/>
          <w:szCs w:val="24"/>
        </w:rPr>
      </w:pPr>
      <w:r w:rsidRPr="0057627E">
        <w:rPr>
          <w:rFonts w:ascii="Yu Mincho" w:eastAsia="Yu Mincho" w:hAnsi="Yu Mincho" w:cstheme="majorHAnsi"/>
          <w:b/>
          <w:sz w:val="24"/>
          <w:szCs w:val="24"/>
        </w:rPr>
        <w:t>世界の</w:t>
      </w:r>
      <w:r>
        <w:rPr>
          <w:rFonts w:ascii="Yu Mincho" w:eastAsia="Yu Mincho" w:hAnsi="Yu Mincho" w:hint="eastAsia"/>
          <w:b/>
          <w:sz w:val="24"/>
        </w:rPr>
        <w:t>予測バイオマーカー</w:t>
      </w:r>
      <w:r w:rsidRPr="0057627E">
        <w:rPr>
          <w:rFonts w:ascii="Yu Mincho" w:eastAsia="Yu Mincho" w:hAnsi="Yu Mincho" w:hint="eastAsia"/>
          <w:b/>
          <w:sz w:val="24"/>
          <w:szCs w:val="24"/>
        </w:rPr>
        <w:t>市場</w:t>
      </w:r>
      <w:r w:rsidRPr="0057627E">
        <w:rPr>
          <w:rFonts w:ascii="Yu Mincho" w:eastAsia="Yu Mincho" w:hAnsi="Yu Mincho" w:cstheme="majorHAnsi"/>
          <w:b/>
          <w:sz w:val="24"/>
          <w:szCs w:val="24"/>
        </w:rPr>
        <w:t>成長要因と課題</w:t>
      </w:r>
    </w:p>
    <w:p w:rsidR="007D77A3" w:rsidRDefault="007D77A3" w:rsidP="007D77A3">
      <w:pPr>
        <w:spacing w:line="360" w:lineRule="auto"/>
        <w:rPr>
          <w:rFonts w:ascii="Yu Mincho" w:eastAsia="Yu Mincho" w:hAnsi="Yu Mincho" w:cstheme="majorHAnsi"/>
          <w:b/>
          <w:sz w:val="24"/>
          <w:szCs w:val="24"/>
        </w:rPr>
      </w:pPr>
      <w:r>
        <w:rPr>
          <w:rFonts w:ascii="Yu Mincho" w:eastAsia="Yu Mincho" w:hAnsi="Yu Mincho" w:hint="eastAsia"/>
          <w:b/>
          <w:sz w:val="24"/>
        </w:rPr>
        <w:t>予測バイオマーカー</w:t>
      </w:r>
      <w:r w:rsidRPr="00145532">
        <w:rPr>
          <w:rFonts w:ascii="Yu Mincho" w:eastAsia="Yu Mincho" w:hAnsi="Yu Mincho" w:hint="eastAsia"/>
          <w:b/>
          <w:sz w:val="24"/>
          <w:szCs w:val="24"/>
        </w:rPr>
        <w:t>市場</w:t>
      </w:r>
      <w:r w:rsidRPr="0057627E">
        <w:rPr>
          <w:rFonts w:ascii="Yu Mincho" w:eastAsia="Yu Mincho" w:hAnsi="Yu Mincho" w:hint="eastAsia"/>
          <w:b/>
          <w:sz w:val="24"/>
          <w:szCs w:val="24"/>
        </w:rPr>
        <w:t>の</w:t>
      </w:r>
      <w:r w:rsidRPr="0057627E">
        <w:rPr>
          <w:rFonts w:ascii="Yu Mincho" w:eastAsia="Yu Mincho" w:hAnsi="Yu Mincho" w:cstheme="majorHAnsi"/>
          <w:b/>
          <w:sz w:val="24"/>
          <w:szCs w:val="24"/>
        </w:rPr>
        <w:t>成長要因</w:t>
      </w:r>
    </w:p>
    <w:p w:rsidR="007D77A3" w:rsidRPr="007D77A3" w:rsidRDefault="007D77A3" w:rsidP="007D77A3">
      <w:pPr>
        <w:pStyle w:val="ListParagraph"/>
        <w:numPr>
          <w:ilvl w:val="0"/>
          <w:numId w:val="8"/>
        </w:numPr>
        <w:spacing w:line="360" w:lineRule="auto"/>
        <w:rPr>
          <w:rFonts w:ascii="Yu Mincho" w:eastAsia="Yu Mincho" w:hAnsi="Yu Mincho" w:hint="eastAsia"/>
          <w:sz w:val="24"/>
        </w:rPr>
      </w:pPr>
      <w:r w:rsidRPr="007D77A3">
        <w:rPr>
          <w:rFonts w:ascii="Yu Mincho" w:eastAsia="Yu Mincho" w:hAnsi="Yu Mincho" w:hint="eastAsia"/>
          <w:b/>
          <w:sz w:val="24"/>
        </w:rPr>
        <w:t>診断目的でのバイオマーカーの使用拡大 –</w:t>
      </w:r>
      <w:r w:rsidRPr="007D77A3">
        <w:rPr>
          <w:rFonts w:ascii="Yu Mincho" w:eastAsia="Yu Mincho" w:hAnsi="Yu Mincho" w:hint="eastAsia"/>
          <w:sz w:val="24"/>
        </w:rPr>
        <w:t xml:space="preserve"> 個別化医療、コンパニオン診断、疾患リスク評価、医薬品開発などの多くの分野でのバイオマーカーの使用は、市場の成長を促進すると予想されています。 予測バイオマーカーは、特定の治療法に対する副作用の可能性、その早期診断、重症度の判断に役立ちます。予測バイオマーカーを使用すると、特定の薬剤が有効かどうかを予測するため、</w:t>
      </w:r>
      <w:hyperlink r:id="rId6" w:history="1">
        <w:r w:rsidRPr="0099475F">
          <w:rPr>
            <w:rStyle w:val="Hyperlink"/>
            <w:rFonts w:ascii="Yu Mincho" w:eastAsia="Yu Mincho" w:hAnsi="Yu Mincho" w:hint="eastAsia"/>
            <w:sz w:val="24"/>
          </w:rPr>
          <w:t>素因バイオマーカー</w:t>
        </w:r>
      </w:hyperlink>
      <w:r w:rsidRPr="007D77A3">
        <w:rPr>
          <w:rFonts w:ascii="Yu Mincho" w:eastAsia="Yu Mincho" w:hAnsi="Yu Mincho" w:hint="eastAsia"/>
          <w:sz w:val="24"/>
        </w:rPr>
        <w:t>よりも有利になるため、医療費が大幅に削減される可能性があります。</w:t>
      </w:r>
    </w:p>
    <w:p w:rsidR="007D77A3" w:rsidRPr="007D77A3" w:rsidRDefault="007D77A3" w:rsidP="007D77A3">
      <w:pPr>
        <w:pStyle w:val="ListParagraph"/>
        <w:numPr>
          <w:ilvl w:val="0"/>
          <w:numId w:val="8"/>
        </w:numPr>
        <w:spacing w:line="360" w:lineRule="auto"/>
        <w:rPr>
          <w:rFonts w:ascii="Yu Mincho" w:eastAsia="Yu Mincho" w:hAnsi="Yu Mincho"/>
          <w:b/>
          <w:sz w:val="24"/>
        </w:rPr>
      </w:pPr>
      <w:r w:rsidRPr="007D77A3">
        <w:rPr>
          <w:rFonts w:ascii="Yu Mincho" w:eastAsia="Yu Mincho" w:hAnsi="Yu Mincho" w:hint="eastAsia"/>
          <w:b/>
          <w:sz w:val="24"/>
        </w:rPr>
        <w:t>個別化医療への需要の高まり -</w:t>
      </w:r>
      <w:r w:rsidRPr="007D77A3">
        <w:rPr>
          <w:rFonts w:ascii="Yu Mincho" w:eastAsia="Yu Mincho" w:hAnsi="Yu Mincho" w:hint="eastAsia"/>
          <w:sz w:val="24"/>
        </w:rPr>
        <w:t xml:space="preserve"> 数多くの科学的進歩と新薬の発見に対する需要の高まりにより、個別化医療の台頭が進んでいます。 これにより、市場の成長が</w:t>
      </w:r>
      <w:r w:rsidRPr="007D77A3">
        <w:rPr>
          <w:rFonts w:ascii="Yu Mincho" w:eastAsia="Yu Mincho" w:hAnsi="Yu Mincho" w:hint="eastAsia"/>
          <w:sz w:val="24"/>
        </w:rPr>
        <w:lastRenderedPageBreak/>
        <w:t>大幅に促進されました。 バイオマーカーは、個々の患者に合わせて治療を個別化するのに役立つ重要な手段です。これは、適切な治療を、適切な患者に、適切な用量、適切なタイミングで提供することを意味します。</w:t>
      </w:r>
    </w:p>
    <w:p w:rsidR="007D77A3" w:rsidRPr="00240FF2" w:rsidRDefault="007D77A3" w:rsidP="007D77A3">
      <w:pPr>
        <w:spacing w:line="360" w:lineRule="auto"/>
        <w:rPr>
          <w:rFonts w:ascii="Yu Mincho" w:eastAsia="Yu Mincho" w:hAnsi="Yu Mincho"/>
          <w:b/>
          <w:sz w:val="24"/>
        </w:rPr>
      </w:pPr>
      <w:r w:rsidRPr="00AD0A41">
        <w:rPr>
          <w:rStyle w:val="Strong"/>
          <w:rFonts w:ascii="Yu Mincho" w:eastAsia="Yu Mincho" w:hAnsi="Yu Mincho" w:hint="eastAsia"/>
          <w:sz w:val="24"/>
          <w:szCs w:val="24"/>
          <w:lang w:eastAsia="ja"/>
        </w:rPr>
        <w:t>当社の</w:t>
      </w:r>
      <w:r>
        <w:rPr>
          <w:rFonts w:ascii="Yu Mincho" w:eastAsia="Yu Mincho" w:hAnsi="Yu Mincho" w:hint="eastAsia"/>
          <w:b/>
          <w:sz w:val="24"/>
        </w:rPr>
        <w:t>予測バイオマーカー</w:t>
      </w:r>
      <w:r w:rsidRPr="00AD0A41">
        <w:rPr>
          <w:rFonts w:ascii="Yu Mincho" w:eastAsia="Yu Mincho" w:hAnsi="Yu Mincho" w:hint="eastAsia"/>
          <w:b/>
          <w:sz w:val="24"/>
          <w:szCs w:val="24"/>
        </w:rPr>
        <w:t>市場</w:t>
      </w:r>
      <w:r w:rsidRPr="00AD0A41">
        <w:rPr>
          <w:rStyle w:val="Strong"/>
          <w:rFonts w:ascii="Yu Mincho" w:eastAsia="Yu Mincho" w:hAnsi="Yu Mincho" w:hint="eastAsia"/>
          <w:sz w:val="24"/>
          <w:szCs w:val="24"/>
          <w:lang w:eastAsia="ja"/>
        </w:rPr>
        <w:t>調査によると、以下はこの市場の</w:t>
      </w:r>
      <w:r w:rsidRPr="00AD0A41">
        <w:rPr>
          <w:rStyle w:val="Strong"/>
          <w:rFonts w:ascii="Yu Mincho" w:eastAsia="Yu Mincho" w:hAnsi="Yu Mincho"/>
          <w:sz w:val="24"/>
          <w:szCs w:val="24"/>
          <w:lang w:eastAsia="ja"/>
        </w:rPr>
        <w:t>課題</w:t>
      </w:r>
      <w:r w:rsidRPr="00AD0A41">
        <w:rPr>
          <w:rStyle w:val="Strong"/>
          <w:rFonts w:ascii="Yu Mincho" w:eastAsia="Yu Mincho" w:hAnsi="Yu Mincho" w:hint="eastAsia"/>
          <w:sz w:val="24"/>
          <w:szCs w:val="24"/>
          <w:lang w:eastAsia="ja"/>
        </w:rPr>
        <w:t>です。</w:t>
      </w:r>
    </w:p>
    <w:p w:rsidR="007D77A3" w:rsidRPr="007D77A3" w:rsidRDefault="007D77A3" w:rsidP="007D77A3">
      <w:pPr>
        <w:pStyle w:val="ListParagraph"/>
        <w:numPr>
          <w:ilvl w:val="0"/>
          <w:numId w:val="5"/>
        </w:numPr>
        <w:spacing w:line="360" w:lineRule="auto"/>
        <w:rPr>
          <w:rFonts w:ascii="Yu Mincho" w:eastAsia="Yu Mincho" w:hAnsi="Yu Mincho" w:hint="eastAsia"/>
          <w:sz w:val="24"/>
        </w:rPr>
      </w:pPr>
      <w:r w:rsidRPr="007D77A3">
        <w:rPr>
          <w:rFonts w:ascii="Yu Mincho" w:eastAsia="Yu Mincho" w:hAnsi="Yu Mincho" w:hint="eastAsia"/>
          <w:b/>
          <w:sz w:val="24"/>
        </w:rPr>
        <w:t>効率的な規制および償還システムの欠如 -</w:t>
      </w:r>
      <w:r w:rsidRPr="007D77A3">
        <w:rPr>
          <w:rFonts w:ascii="Yu Mincho" w:eastAsia="Yu Mincho" w:hAnsi="Yu Mincho" w:hint="eastAsia"/>
          <w:sz w:val="24"/>
        </w:rPr>
        <w:t xml:space="preserve"> 大多数の OECD 諸国における規制および償還プロセスは、この新たなバイオマーカーベースの診断検査の流入に対処するのに十分に適していません。 綿密な分析と解釈を必要とする複雑なデータを生成する最新のバイオマーカーベースの診断は、単純な診断検査を中心に設計されているため、現在導入されている規制制度にうまく適合していません。 臨床分野でのこれらの技術の導入は、不適切に設計された規制および償還システムによって妨げられる可能性があり、これがさらなるバイオマーカー研究の抑止力となる可能性もあります。 承認および/または補償を要求するプロセスは、現時点ではまだ開発中です。</w:t>
      </w:r>
    </w:p>
    <w:p w:rsidR="007D77A3" w:rsidRPr="007D77A3" w:rsidRDefault="007D77A3" w:rsidP="007D77A3">
      <w:pPr>
        <w:pStyle w:val="ListParagraph"/>
        <w:numPr>
          <w:ilvl w:val="0"/>
          <w:numId w:val="5"/>
        </w:numPr>
        <w:spacing w:line="360" w:lineRule="auto"/>
        <w:rPr>
          <w:rFonts w:ascii="Yu Mincho" w:eastAsia="Yu Mincho" w:hAnsi="Yu Mincho" w:hint="eastAsia"/>
          <w:sz w:val="24"/>
        </w:rPr>
      </w:pPr>
      <w:r w:rsidRPr="007D77A3">
        <w:rPr>
          <w:rFonts w:ascii="Yu Mincho" w:eastAsia="Yu Mincho" w:hAnsi="Yu Mincho" w:hint="eastAsia"/>
          <w:sz w:val="24"/>
        </w:rPr>
        <w:t>多額の設備投資</w:t>
      </w:r>
    </w:p>
    <w:p w:rsidR="007D77A3" w:rsidRDefault="007D77A3" w:rsidP="007D77A3">
      <w:pPr>
        <w:pStyle w:val="ListParagraph"/>
        <w:numPr>
          <w:ilvl w:val="0"/>
          <w:numId w:val="5"/>
        </w:numPr>
        <w:spacing w:line="360" w:lineRule="auto"/>
        <w:rPr>
          <w:rFonts w:ascii="Yu Mincho" w:eastAsia="Yu Mincho" w:hAnsi="Yu Mincho"/>
          <w:sz w:val="24"/>
        </w:rPr>
      </w:pPr>
      <w:r w:rsidRPr="007D77A3">
        <w:rPr>
          <w:rFonts w:ascii="Yu Mincho" w:eastAsia="Yu Mincho" w:hAnsi="Yu Mincho" w:hint="eastAsia"/>
          <w:sz w:val="24"/>
        </w:rPr>
        <w:t>サンプルの収集と保管における技術的困難</w:t>
      </w:r>
    </w:p>
    <w:p w:rsidR="007D77A3" w:rsidRPr="006B2ED1" w:rsidRDefault="007D77A3" w:rsidP="007D77A3">
      <w:pPr>
        <w:spacing w:line="360" w:lineRule="auto"/>
        <w:rPr>
          <w:rFonts w:ascii="Yu Mincho" w:eastAsia="Yu Mincho" w:hAnsi="Yu Mincho" w:cstheme="majorHAnsi"/>
          <w:b/>
          <w:sz w:val="24"/>
          <w:szCs w:val="24"/>
        </w:rPr>
      </w:pPr>
      <w:r w:rsidRPr="006B2ED1">
        <w:rPr>
          <w:rFonts w:ascii="Yu Mincho" w:eastAsia="Yu Mincho" w:hAnsi="Yu Mincho" w:cstheme="majorHAnsi"/>
          <w:b/>
          <w:sz w:val="24"/>
          <w:szCs w:val="24"/>
        </w:rPr>
        <w:t>世界の</w:t>
      </w:r>
      <w:r>
        <w:rPr>
          <w:rFonts w:ascii="Yu Mincho" w:eastAsia="Yu Mincho" w:hAnsi="Yu Mincho" w:hint="eastAsia"/>
          <w:b/>
          <w:sz w:val="24"/>
        </w:rPr>
        <w:t>予測バイオマーカー</w:t>
      </w:r>
      <w:r w:rsidRPr="00F25C7E">
        <w:rPr>
          <w:rFonts w:ascii="Yu Mincho" w:eastAsia="Yu Mincho" w:hAnsi="Yu Mincho" w:hint="eastAsia"/>
          <w:b/>
          <w:sz w:val="24"/>
          <w:szCs w:val="24"/>
        </w:rPr>
        <w:t>市場</w:t>
      </w:r>
      <w:r w:rsidRPr="006B2ED1">
        <w:rPr>
          <w:rFonts w:ascii="Yu Mincho" w:eastAsia="Yu Mincho" w:hAnsi="Yu Mincho" w:cstheme="majorHAnsi"/>
          <w:b/>
          <w:sz w:val="24"/>
          <w:szCs w:val="24"/>
        </w:rPr>
        <w:t>セグメンテーション</w:t>
      </w:r>
    </w:p>
    <w:p w:rsidR="007D77A3" w:rsidRPr="007D77A3" w:rsidRDefault="007D77A3" w:rsidP="007D77A3">
      <w:pPr>
        <w:spacing w:line="360" w:lineRule="auto"/>
        <w:rPr>
          <w:rFonts w:ascii="Yu Mincho" w:eastAsia="Yu Mincho" w:hAnsi="Yu Mincho" w:hint="eastAsia"/>
          <w:b/>
          <w:sz w:val="24"/>
        </w:rPr>
      </w:pPr>
      <w:r w:rsidRPr="007D77A3">
        <w:rPr>
          <w:rFonts w:ascii="Yu Mincho" w:eastAsia="Yu Mincho" w:hAnsi="Yu Mincho" w:hint="eastAsia"/>
          <w:b/>
          <w:sz w:val="24"/>
        </w:rPr>
        <w:t>アプリケーション</w:t>
      </w:r>
      <w:r>
        <w:rPr>
          <w:rFonts w:ascii="Yu Mincho" w:eastAsia="Yu Mincho" w:hAnsi="Yu Mincho" w:hint="eastAsia"/>
          <w:b/>
          <w:sz w:val="24"/>
        </w:rPr>
        <w:t>別</w:t>
      </w:r>
      <w:r w:rsidRPr="007D77A3">
        <w:rPr>
          <w:rFonts w:ascii="Yu Mincho" w:eastAsia="Yu Mincho" w:hAnsi="Yu Mincho" w:hint="eastAsia"/>
          <w:b/>
          <w:sz w:val="24"/>
        </w:rPr>
        <w:t>（スクリーニング、分析、診断、予測、モニタリング）</w:t>
      </w:r>
    </w:p>
    <w:p w:rsidR="007D77A3" w:rsidRPr="007D77A3" w:rsidRDefault="007D77A3" w:rsidP="007D77A3">
      <w:pPr>
        <w:spacing w:line="360" w:lineRule="auto"/>
        <w:rPr>
          <w:rFonts w:ascii="Yu Mincho" w:eastAsia="Yu Mincho" w:hAnsi="Yu Mincho" w:hint="eastAsia"/>
          <w:sz w:val="24"/>
        </w:rPr>
      </w:pPr>
      <w:r>
        <w:rPr>
          <w:rFonts w:ascii="Yu Mincho" w:eastAsia="Yu Mincho" w:hAnsi="Yu Mincho" w:hint="eastAsia"/>
          <w:sz w:val="24"/>
        </w:rPr>
        <w:t>当社の</w:t>
      </w:r>
      <w:r w:rsidRPr="007D77A3">
        <w:rPr>
          <w:rFonts w:ascii="Yu Mincho" w:eastAsia="Yu Mincho" w:hAnsi="Yu Mincho" w:hint="eastAsia"/>
          <w:sz w:val="24"/>
        </w:rPr>
        <w:t>予測バイオマーカー市場</w:t>
      </w:r>
      <w:r>
        <w:rPr>
          <w:rFonts w:ascii="Yu Mincho" w:eastAsia="Yu Mincho" w:hAnsi="Yu Mincho" w:hint="eastAsia"/>
          <w:sz w:val="24"/>
        </w:rPr>
        <w:t>調査によると、</w:t>
      </w:r>
      <w:r w:rsidRPr="007D77A3">
        <w:rPr>
          <w:rFonts w:ascii="Yu Mincho" w:eastAsia="Yu Mincho" w:hAnsi="Yu Mincho" w:hint="eastAsia"/>
          <w:sz w:val="24"/>
        </w:rPr>
        <w:t>予測セグメントは、あらゆる治療処置の結果の可能性を測定する需要の高まりにより、今後数年間で堅調な市場シェアを獲得すると推定されています。 予測バイオマーカーは、バイオマーカーと治療結果との関連</w:t>
      </w:r>
      <w:r w:rsidRPr="007D77A3">
        <w:rPr>
          <w:rFonts w:ascii="Yu Mincho" w:eastAsia="Yu Mincho" w:hAnsi="Yu Mincho" w:hint="eastAsia"/>
          <w:sz w:val="24"/>
        </w:rPr>
        <w:lastRenderedPageBreak/>
        <w:t>性を示し、疾患または状態が存在するかどうかを判断するために、創薬および開発プロセスのすべての段階で頻繁に使用されます。 予測バイオマーカーは、患者が特定の化学療法に反応するかどうかを予測できるため、治療選択の最適化に役立ち、患者に対する治療の効果を予測するために高度に使用されており、医療専門家が特定の薬剤を提供するのに役立ちます。</w:t>
      </w:r>
    </w:p>
    <w:p w:rsidR="007D77A3" w:rsidRPr="007D77A3" w:rsidRDefault="007D77A3" w:rsidP="007D77A3">
      <w:pPr>
        <w:spacing w:line="360" w:lineRule="auto"/>
        <w:rPr>
          <w:rFonts w:ascii="Yu Mincho" w:eastAsia="Yu Mincho" w:hAnsi="Yu Mincho" w:hint="eastAsia"/>
          <w:b/>
          <w:sz w:val="24"/>
        </w:rPr>
      </w:pPr>
      <w:r w:rsidRPr="007D77A3">
        <w:rPr>
          <w:rFonts w:ascii="Yu Mincho" w:eastAsia="Yu Mincho" w:hAnsi="Yu Mincho" w:hint="eastAsia"/>
          <w:b/>
          <w:sz w:val="24"/>
        </w:rPr>
        <w:t>エンドユーザー</w:t>
      </w:r>
      <w:r w:rsidRPr="007D77A3">
        <w:rPr>
          <w:rFonts w:ascii="Yu Mincho" w:eastAsia="Yu Mincho" w:hAnsi="Yu Mincho" w:hint="eastAsia"/>
          <w:b/>
          <w:sz w:val="24"/>
        </w:rPr>
        <w:t>別</w:t>
      </w:r>
      <w:r w:rsidRPr="007D77A3">
        <w:rPr>
          <w:rFonts w:ascii="Yu Mincho" w:eastAsia="Yu Mincho" w:hAnsi="Yu Mincho" w:hint="eastAsia"/>
          <w:b/>
          <w:sz w:val="24"/>
        </w:rPr>
        <w:t>（病院、専門クリニック、研究機関）</w:t>
      </w:r>
    </w:p>
    <w:p w:rsidR="007D77A3" w:rsidRDefault="007D77A3" w:rsidP="007D77A3">
      <w:pPr>
        <w:spacing w:line="360" w:lineRule="auto"/>
        <w:rPr>
          <w:rFonts w:ascii="Yu Mincho" w:eastAsia="Yu Mincho" w:hAnsi="Yu Mincho"/>
          <w:sz w:val="24"/>
        </w:rPr>
      </w:pPr>
      <w:r w:rsidRPr="007D77A3">
        <w:rPr>
          <w:rFonts w:ascii="Yu Mincho" w:eastAsia="Yu Mincho" w:hAnsi="Yu Mincho" w:hint="eastAsia"/>
          <w:sz w:val="24"/>
        </w:rPr>
        <w:t>研究機関部門は、新薬の開発に取り組むグループに与えられた政府および民間団体からの大規模な資金とともに、診断および治療目的の新規バイオマーカーの作成を目的としたさまざまな主要市場関係者による投資によって、間もなく注目に値するシェアを獲得する見通しだ。研究センターは、特定の疾患に関連するバイオマーカーの同定を容易にする技術の進歩に貢献しています。 これに加えて、予測バイオマーカーの有用性を評価し、これらのバイオマーカーの利点に関する認識を促進するために臨床試験を実施しています。</w:t>
      </w:r>
    </w:p>
    <w:p w:rsidR="007D77A3" w:rsidRPr="00AD0A41" w:rsidRDefault="007D77A3" w:rsidP="007D77A3">
      <w:pPr>
        <w:spacing w:line="360" w:lineRule="auto"/>
        <w:rPr>
          <w:rFonts w:ascii="Yu Mincho" w:eastAsia="Yu Mincho" w:hAnsi="Yu Mincho"/>
          <w:sz w:val="24"/>
        </w:rPr>
      </w:pPr>
      <w:r w:rsidRPr="00AD0A41">
        <w:rPr>
          <w:rFonts w:ascii="Yu Mincho" w:eastAsia="Yu Mincho" w:hAnsi="Yu Mincho" w:hint="eastAsia"/>
          <w:sz w:val="24"/>
        </w:rPr>
        <w:t>当社の世界</w:t>
      </w:r>
      <w:r>
        <w:rPr>
          <w:rFonts w:ascii="Yu Mincho" w:eastAsia="Yu Mincho" w:hAnsi="Yu Mincho" w:hint="eastAsia"/>
          <w:sz w:val="24"/>
        </w:rPr>
        <w:t>の</w:t>
      </w:r>
      <w:r>
        <w:rPr>
          <w:rFonts w:ascii="Yu Mincho" w:eastAsia="Yu Mincho" w:hAnsi="Yu Mincho" w:hint="eastAsia"/>
          <w:sz w:val="24"/>
        </w:rPr>
        <w:t>予測バイオマーカー</w:t>
      </w:r>
      <w:r>
        <w:rPr>
          <w:rFonts w:ascii="Yu Mincho" w:eastAsia="Yu Mincho" w:hAnsi="Yu Mincho" w:hint="eastAsia"/>
          <w:sz w:val="24"/>
        </w:rPr>
        <w:t>市場の詳細な分析には、次のセグメントが含まれます：</w:t>
      </w:r>
    </w:p>
    <w:tbl>
      <w:tblPr>
        <w:tblStyle w:val="TableGrid"/>
        <w:tblW w:w="0" w:type="auto"/>
        <w:tblLook w:val="04A0" w:firstRow="1" w:lastRow="0" w:firstColumn="1" w:lastColumn="0" w:noHBand="0" w:noVBand="1"/>
      </w:tblPr>
      <w:tblGrid>
        <w:gridCol w:w="4675"/>
        <w:gridCol w:w="4675"/>
      </w:tblGrid>
      <w:tr w:rsidR="007D77A3" w:rsidTr="00801C7D">
        <w:tc>
          <w:tcPr>
            <w:tcW w:w="4675" w:type="dxa"/>
          </w:tcPr>
          <w:p w:rsidR="007D77A3" w:rsidRDefault="007D77A3" w:rsidP="00801C7D">
            <w:pPr>
              <w:rPr>
                <w:rFonts w:ascii="Yu Mincho" w:eastAsia="Yu Mincho" w:hAnsi="Yu Mincho"/>
                <w:sz w:val="24"/>
              </w:rPr>
            </w:pPr>
          </w:p>
          <w:p w:rsidR="0099475F" w:rsidRDefault="0099475F" w:rsidP="00801C7D">
            <w:pPr>
              <w:jc w:val="center"/>
              <w:rPr>
                <w:rFonts w:ascii="Yu Mincho" w:eastAsia="Yu Mincho" w:hAnsi="Yu Mincho"/>
                <w:sz w:val="24"/>
              </w:rPr>
            </w:pPr>
          </w:p>
          <w:p w:rsidR="007D77A3" w:rsidRDefault="0099475F" w:rsidP="00801C7D">
            <w:pPr>
              <w:jc w:val="center"/>
              <w:rPr>
                <w:rFonts w:ascii="Yu Mincho" w:eastAsia="Yu Mincho" w:hAnsi="Yu Mincho"/>
                <w:sz w:val="24"/>
              </w:rPr>
            </w:pPr>
            <w:r w:rsidRPr="007D77A3">
              <w:rPr>
                <w:rFonts w:ascii="Yu Mincho" w:eastAsia="Yu Mincho" w:hAnsi="Yu Mincho" w:hint="eastAsia"/>
                <w:sz w:val="24"/>
              </w:rPr>
              <w:t>適応症別</w:t>
            </w:r>
          </w:p>
        </w:tc>
        <w:tc>
          <w:tcPr>
            <w:tcW w:w="4675" w:type="dxa"/>
          </w:tcPr>
          <w:p w:rsidR="0099475F" w:rsidRDefault="0099475F" w:rsidP="00801C7D">
            <w:pPr>
              <w:pStyle w:val="ListParagraph"/>
              <w:numPr>
                <w:ilvl w:val="0"/>
                <w:numId w:val="6"/>
              </w:numPr>
              <w:spacing w:line="360" w:lineRule="auto"/>
              <w:rPr>
                <w:rFonts w:ascii="Yu Mincho" w:eastAsia="Yu Mincho" w:hAnsi="Yu Mincho"/>
                <w:sz w:val="24"/>
              </w:rPr>
            </w:pPr>
            <w:r w:rsidRPr="007D77A3">
              <w:rPr>
                <w:rFonts w:ascii="Yu Mincho" w:eastAsia="Yu Mincho" w:hAnsi="Yu Mincho" w:hint="eastAsia"/>
                <w:sz w:val="24"/>
              </w:rPr>
              <w:t>癌</w:t>
            </w:r>
          </w:p>
          <w:p w:rsidR="0099475F" w:rsidRDefault="0099475F" w:rsidP="00801C7D">
            <w:pPr>
              <w:pStyle w:val="ListParagraph"/>
              <w:numPr>
                <w:ilvl w:val="0"/>
                <w:numId w:val="6"/>
              </w:numPr>
              <w:spacing w:line="360" w:lineRule="auto"/>
              <w:rPr>
                <w:rFonts w:ascii="Yu Mincho" w:eastAsia="Yu Mincho" w:hAnsi="Yu Mincho"/>
                <w:sz w:val="24"/>
              </w:rPr>
            </w:pPr>
            <w:r>
              <w:rPr>
                <w:rFonts w:ascii="Yu Mincho" w:eastAsia="Yu Mincho" w:hAnsi="Yu Mincho" w:hint="eastAsia"/>
                <w:sz w:val="24"/>
              </w:rPr>
              <w:t>代謝性疾患</w:t>
            </w:r>
          </w:p>
          <w:p w:rsidR="007D77A3" w:rsidRPr="00F20AC4" w:rsidRDefault="0099475F" w:rsidP="00801C7D">
            <w:pPr>
              <w:pStyle w:val="ListParagraph"/>
              <w:numPr>
                <w:ilvl w:val="0"/>
                <w:numId w:val="6"/>
              </w:numPr>
              <w:spacing w:line="360" w:lineRule="auto"/>
              <w:rPr>
                <w:rFonts w:ascii="Yu Mincho" w:eastAsia="Yu Mincho" w:hAnsi="Yu Mincho"/>
                <w:sz w:val="24"/>
              </w:rPr>
            </w:pPr>
            <w:r w:rsidRPr="007D77A3">
              <w:rPr>
                <w:rFonts w:ascii="Yu Mincho" w:eastAsia="Yu Mincho" w:hAnsi="Yu Mincho" w:hint="eastAsia"/>
                <w:sz w:val="24"/>
              </w:rPr>
              <w:t>神経疾患</w:t>
            </w:r>
          </w:p>
        </w:tc>
      </w:tr>
      <w:tr w:rsidR="007D77A3" w:rsidTr="00801C7D">
        <w:tc>
          <w:tcPr>
            <w:tcW w:w="4675" w:type="dxa"/>
          </w:tcPr>
          <w:p w:rsidR="007D77A3" w:rsidRDefault="007D77A3" w:rsidP="00801C7D">
            <w:pPr>
              <w:jc w:val="center"/>
              <w:rPr>
                <w:rFonts w:ascii="Yu Mincho" w:eastAsia="Yu Mincho" w:hAnsi="Yu Mincho"/>
                <w:sz w:val="24"/>
              </w:rPr>
            </w:pPr>
          </w:p>
          <w:p w:rsidR="0099475F" w:rsidRDefault="0099475F" w:rsidP="00801C7D">
            <w:pPr>
              <w:jc w:val="center"/>
              <w:rPr>
                <w:rFonts w:ascii="Yu Mincho" w:eastAsia="Yu Mincho" w:hAnsi="Yu Mincho"/>
                <w:sz w:val="24"/>
              </w:rPr>
            </w:pPr>
          </w:p>
          <w:p w:rsidR="0099475F" w:rsidRDefault="0099475F" w:rsidP="00801C7D">
            <w:pPr>
              <w:jc w:val="center"/>
              <w:rPr>
                <w:rFonts w:ascii="Yu Mincho" w:eastAsia="Yu Mincho" w:hAnsi="Yu Mincho"/>
                <w:sz w:val="24"/>
              </w:rPr>
            </w:pPr>
          </w:p>
          <w:p w:rsidR="007D77A3" w:rsidRDefault="007D77A3" w:rsidP="00801C7D">
            <w:pPr>
              <w:jc w:val="center"/>
              <w:rPr>
                <w:rFonts w:ascii="Yu Mincho" w:eastAsia="Yu Mincho" w:hAnsi="Yu Mincho"/>
                <w:sz w:val="24"/>
              </w:rPr>
            </w:pPr>
            <w:r w:rsidRPr="002624B0">
              <w:rPr>
                <w:rFonts w:ascii="Yu Mincho" w:eastAsia="Yu Mincho" w:hAnsi="Yu Mincho" w:hint="eastAsia"/>
                <w:sz w:val="24"/>
              </w:rPr>
              <w:lastRenderedPageBreak/>
              <w:t>アプリケーション別</w:t>
            </w:r>
          </w:p>
        </w:tc>
        <w:tc>
          <w:tcPr>
            <w:tcW w:w="4675" w:type="dxa"/>
          </w:tcPr>
          <w:p w:rsidR="0099475F" w:rsidRDefault="0099475F" w:rsidP="00801C7D">
            <w:pPr>
              <w:pStyle w:val="ListParagraph"/>
              <w:numPr>
                <w:ilvl w:val="0"/>
                <w:numId w:val="6"/>
              </w:numPr>
              <w:spacing w:line="360" w:lineRule="auto"/>
              <w:rPr>
                <w:rFonts w:ascii="Yu Mincho" w:eastAsia="Yu Mincho" w:hAnsi="Yu Mincho"/>
                <w:sz w:val="24"/>
              </w:rPr>
            </w:pPr>
            <w:r>
              <w:rPr>
                <w:rFonts w:ascii="Yu Mincho" w:eastAsia="Yu Mincho" w:hAnsi="Yu Mincho" w:hint="eastAsia"/>
                <w:sz w:val="24"/>
              </w:rPr>
              <w:lastRenderedPageBreak/>
              <w:t>スクリーニング</w:t>
            </w:r>
          </w:p>
          <w:p w:rsidR="0099475F" w:rsidRDefault="0099475F" w:rsidP="00801C7D">
            <w:pPr>
              <w:pStyle w:val="ListParagraph"/>
              <w:numPr>
                <w:ilvl w:val="0"/>
                <w:numId w:val="6"/>
              </w:numPr>
              <w:spacing w:line="360" w:lineRule="auto"/>
              <w:rPr>
                <w:rFonts w:ascii="Yu Mincho" w:eastAsia="Yu Mincho" w:hAnsi="Yu Mincho"/>
                <w:sz w:val="24"/>
              </w:rPr>
            </w:pPr>
            <w:r>
              <w:rPr>
                <w:rFonts w:ascii="Yu Mincho" w:eastAsia="Yu Mincho" w:hAnsi="Yu Mincho" w:hint="eastAsia"/>
                <w:sz w:val="24"/>
              </w:rPr>
              <w:t>分析</w:t>
            </w:r>
          </w:p>
          <w:p w:rsidR="0099475F" w:rsidRDefault="0099475F" w:rsidP="00801C7D">
            <w:pPr>
              <w:pStyle w:val="ListParagraph"/>
              <w:numPr>
                <w:ilvl w:val="0"/>
                <w:numId w:val="6"/>
              </w:numPr>
              <w:spacing w:line="360" w:lineRule="auto"/>
              <w:rPr>
                <w:rFonts w:ascii="Yu Mincho" w:eastAsia="Yu Mincho" w:hAnsi="Yu Mincho"/>
                <w:sz w:val="24"/>
              </w:rPr>
            </w:pPr>
            <w:r>
              <w:rPr>
                <w:rFonts w:ascii="Yu Mincho" w:eastAsia="Yu Mincho" w:hAnsi="Yu Mincho" w:hint="eastAsia"/>
                <w:sz w:val="24"/>
              </w:rPr>
              <w:lastRenderedPageBreak/>
              <w:t>診断</w:t>
            </w:r>
          </w:p>
          <w:p w:rsidR="0099475F" w:rsidRDefault="0099475F" w:rsidP="00801C7D">
            <w:pPr>
              <w:pStyle w:val="ListParagraph"/>
              <w:numPr>
                <w:ilvl w:val="0"/>
                <w:numId w:val="6"/>
              </w:numPr>
              <w:spacing w:line="360" w:lineRule="auto"/>
              <w:rPr>
                <w:rFonts w:ascii="Yu Mincho" w:eastAsia="Yu Mincho" w:hAnsi="Yu Mincho"/>
                <w:sz w:val="24"/>
              </w:rPr>
            </w:pPr>
            <w:r>
              <w:rPr>
                <w:rFonts w:ascii="Yu Mincho" w:eastAsia="Yu Mincho" w:hAnsi="Yu Mincho" w:hint="eastAsia"/>
                <w:sz w:val="24"/>
              </w:rPr>
              <w:t>予測</w:t>
            </w:r>
          </w:p>
          <w:p w:rsidR="007D77A3" w:rsidRPr="00E24EEC" w:rsidRDefault="0099475F" w:rsidP="00801C7D">
            <w:pPr>
              <w:pStyle w:val="ListParagraph"/>
              <w:numPr>
                <w:ilvl w:val="0"/>
                <w:numId w:val="6"/>
              </w:numPr>
              <w:spacing w:line="360" w:lineRule="auto"/>
              <w:rPr>
                <w:rFonts w:ascii="Yu Mincho" w:eastAsia="Yu Mincho" w:hAnsi="Yu Mincho" w:hint="eastAsia"/>
                <w:sz w:val="24"/>
              </w:rPr>
            </w:pPr>
            <w:r w:rsidRPr="007D77A3">
              <w:rPr>
                <w:rFonts w:ascii="Yu Mincho" w:eastAsia="Yu Mincho" w:hAnsi="Yu Mincho" w:hint="eastAsia"/>
                <w:sz w:val="24"/>
              </w:rPr>
              <w:t>監視</w:t>
            </w:r>
          </w:p>
        </w:tc>
      </w:tr>
      <w:tr w:rsidR="0099475F" w:rsidTr="00801C7D">
        <w:tc>
          <w:tcPr>
            <w:tcW w:w="4675" w:type="dxa"/>
          </w:tcPr>
          <w:p w:rsidR="0099475F" w:rsidRDefault="0099475F" w:rsidP="00801C7D">
            <w:pPr>
              <w:jc w:val="center"/>
              <w:rPr>
                <w:rFonts w:ascii="Yu Mincho" w:eastAsia="Yu Mincho" w:hAnsi="Yu Mincho"/>
                <w:sz w:val="24"/>
              </w:rPr>
            </w:pPr>
          </w:p>
          <w:p w:rsidR="0099475F" w:rsidRDefault="0099475F" w:rsidP="00801C7D">
            <w:pPr>
              <w:jc w:val="center"/>
              <w:rPr>
                <w:rFonts w:ascii="Yu Mincho" w:eastAsia="Yu Mincho" w:hAnsi="Yu Mincho"/>
                <w:sz w:val="24"/>
              </w:rPr>
            </w:pPr>
            <w:r w:rsidRPr="007D77A3">
              <w:rPr>
                <w:rFonts w:ascii="Yu Mincho" w:eastAsia="Yu Mincho" w:hAnsi="Yu Mincho" w:hint="eastAsia"/>
                <w:sz w:val="24"/>
              </w:rPr>
              <w:t>エンドユーザー別</w:t>
            </w:r>
          </w:p>
        </w:tc>
        <w:tc>
          <w:tcPr>
            <w:tcW w:w="4675" w:type="dxa"/>
          </w:tcPr>
          <w:p w:rsidR="0099475F" w:rsidRDefault="0099475F" w:rsidP="00801C7D">
            <w:pPr>
              <w:pStyle w:val="ListParagraph"/>
              <w:numPr>
                <w:ilvl w:val="0"/>
                <w:numId w:val="6"/>
              </w:numPr>
              <w:spacing w:line="360" w:lineRule="auto"/>
              <w:rPr>
                <w:rFonts w:ascii="Yu Mincho" w:eastAsia="Yu Mincho" w:hAnsi="Yu Mincho"/>
                <w:sz w:val="24"/>
              </w:rPr>
            </w:pPr>
            <w:r>
              <w:rPr>
                <w:rFonts w:ascii="Yu Mincho" w:eastAsia="Yu Mincho" w:hAnsi="Yu Mincho" w:hint="eastAsia"/>
                <w:sz w:val="24"/>
              </w:rPr>
              <w:t>病院</w:t>
            </w:r>
          </w:p>
          <w:p w:rsidR="0099475F" w:rsidRDefault="0099475F" w:rsidP="00801C7D">
            <w:pPr>
              <w:pStyle w:val="ListParagraph"/>
              <w:numPr>
                <w:ilvl w:val="0"/>
                <w:numId w:val="6"/>
              </w:numPr>
              <w:spacing w:line="360" w:lineRule="auto"/>
              <w:rPr>
                <w:rFonts w:ascii="Yu Mincho" w:eastAsia="Yu Mincho" w:hAnsi="Yu Mincho"/>
                <w:sz w:val="24"/>
              </w:rPr>
            </w:pPr>
            <w:r>
              <w:rPr>
                <w:rFonts w:ascii="Yu Mincho" w:eastAsia="Yu Mincho" w:hAnsi="Yu Mincho" w:hint="eastAsia"/>
                <w:sz w:val="24"/>
              </w:rPr>
              <w:t>専門クリニック</w:t>
            </w:r>
          </w:p>
          <w:p w:rsidR="0099475F" w:rsidRPr="007D77A3" w:rsidRDefault="0099475F" w:rsidP="00801C7D">
            <w:pPr>
              <w:pStyle w:val="ListParagraph"/>
              <w:numPr>
                <w:ilvl w:val="0"/>
                <w:numId w:val="6"/>
              </w:numPr>
              <w:spacing w:line="360" w:lineRule="auto"/>
              <w:rPr>
                <w:rFonts w:ascii="Yu Mincho" w:eastAsia="Yu Mincho" w:hAnsi="Yu Mincho" w:hint="eastAsia"/>
                <w:sz w:val="24"/>
              </w:rPr>
            </w:pPr>
            <w:r w:rsidRPr="007D77A3">
              <w:rPr>
                <w:rFonts w:ascii="Yu Mincho" w:eastAsia="Yu Mincho" w:hAnsi="Yu Mincho" w:hint="eastAsia"/>
                <w:sz w:val="24"/>
              </w:rPr>
              <w:t>研究機関</w:t>
            </w:r>
          </w:p>
        </w:tc>
      </w:tr>
    </w:tbl>
    <w:p w:rsidR="007D77A3" w:rsidRDefault="007D77A3" w:rsidP="007D77A3">
      <w:pPr>
        <w:spacing w:line="360" w:lineRule="auto"/>
        <w:rPr>
          <w:rFonts w:ascii="Yu Mincho" w:eastAsia="Yu Mincho" w:hAnsi="Yu Mincho"/>
          <w:sz w:val="24"/>
        </w:rPr>
      </w:pPr>
    </w:p>
    <w:p w:rsidR="007D77A3" w:rsidRDefault="007D77A3" w:rsidP="007D77A3">
      <w:pPr>
        <w:spacing w:line="360" w:lineRule="auto"/>
        <w:rPr>
          <w:rFonts w:ascii="Yu Mincho" w:eastAsia="Yu Mincho" w:hAnsi="Yu Mincho" w:cstheme="majorHAnsi"/>
          <w:b/>
          <w:sz w:val="24"/>
          <w:szCs w:val="24"/>
        </w:rPr>
      </w:pPr>
      <w:r w:rsidRPr="0057627E">
        <w:rPr>
          <w:rFonts w:ascii="Yu Mincho" w:eastAsia="Yu Mincho" w:hAnsi="Yu Mincho" w:cstheme="majorHAnsi"/>
          <w:b/>
          <w:sz w:val="24"/>
          <w:szCs w:val="24"/>
        </w:rPr>
        <w:t>世界の</w:t>
      </w:r>
      <w:r>
        <w:rPr>
          <w:rFonts w:ascii="Yu Mincho" w:eastAsia="Yu Mincho" w:hAnsi="Yu Mincho" w:hint="eastAsia"/>
          <w:b/>
          <w:sz w:val="24"/>
        </w:rPr>
        <w:t>予測バイオマーカー</w:t>
      </w:r>
      <w:r w:rsidRPr="00ED6C9D">
        <w:rPr>
          <w:rFonts w:ascii="Yu Mincho" w:eastAsia="Yu Mincho" w:hAnsi="Yu Mincho" w:hint="eastAsia"/>
          <w:b/>
          <w:sz w:val="24"/>
        </w:rPr>
        <w:t>市場</w:t>
      </w:r>
      <w:r w:rsidRPr="0057627E">
        <w:rPr>
          <w:rFonts w:ascii="Yu Mincho" w:eastAsia="Yu Mincho" w:hAnsi="Yu Mincho" w:cstheme="majorHAnsi"/>
          <w:b/>
          <w:sz w:val="24"/>
          <w:szCs w:val="24"/>
        </w:rPr>
        <w:t>の地域概要</w:t>
      </w:r>
    </w:p>
    <w:p w:rsidR="0099475F" w:rsidRPr="0099475F" w:rsidRDefault="0099475F" w:rsidP="0099475F">
      <w:pPr>
        <w:spacing w:line="360" w:lineRule="auto"/>
        <w:rPr>
          <w:rFonts w:ascii="Yu Mincho" w:eastAsia="Yu Mincho" w:hAnsi="Yu Mincho" w:hint="eastAsia"/>
          <w:b/>
          <w:sz w:val="24"/>
        </w:rPr>
      </w:pPr>
      <w:r w:rsidRPr="0099475F">
        <w:rPr>
          <w:rFonts w:ascii="Yu Mincho" w:eastAsia="Yu Mincho" w:hAnsi="Yu Mincho" w:hint="eastAsia"/>
          <w:b/>
          <w:sz w:val="24"/>
        </w:rPr>
        <w:t>北米市場予測</w:t>
      </w:r>
    </w:p>
    <w:p w:rsidR="0099475F" w:rsidRPr="0099475F" w:rsidRDefault="0099475F" w:rsidP="0099475F">
      <w:pPr>
        <w:spacing w:line="360" w:lineRule="auto"/>
        <w:rPr>
          <w:rFonts w:ascii="Yu Mincho" w:eastAsia="Yu Mincho" w:hAnsi="Yu Mincho" w:hint="eastAsia"/>
          <w:sz w:val="24"/>
        </w:rPr>
      </w:pPr>
      <w:r>
        <w:rPr>
          <w:rFonts w:ascii="Yu Mincho" w:eastAsia="Yu Mincho" w:hAnsi="Yu Mincho" w:hint="eastAsia"/>
          <w:sz w:val="24"/>
        </w:rPr>
        <w:t>当社の</w:t>
      </w:r>
      <w:r w:rsidRPr="0099475F">
        <w:rPr>
          <w:rFonts w:ascii="Yu Mincho" w:eastAsia="Yu Mincho" w:hAnsi="Yu Mincho" w:hint="eastAsia"/>
          <w:sz w:val="24"/>
        </w:rPr>
        <w:t>予測バイオマーカー市場</w:t>
      </w:r>
      <w:r w:rsidRPr="0099475F">
        <w:rPr>
          <w:rFonts w:ascii="Yu Mincho" w:eastAsia="Yu Mincho" w:hAnsi="Yu Mincho" w:hint="eastAsia"/>
          <w:sz w:val="24"/>
        </w:rPr>
        <w:t>調査</w:t>
      </w:r>
      <w:r>
        <w:rPr>
          <w:rFonts w:ascii="Yu Mincho" w:eastAsia="Yu Mincho" w:hAnsi="Yu Mincho" w:hint="eastAsia"/>
          <w:sz w:val="24"/>
        </w:rPr>
        <w:t>によると、</w:t>
      </w:r>
      <w:r w:rsidRPr="0099475F">
        <w:rPr>
          <w:rFonts w:ascii="Yu Mincho" w:eastAsia="Yu Mincho" w:hAnsi="Yu Mincho" w:hint="eastAsia"/>
          <w:sz w:val="24"/>
        </w:rPr>
        <w:t>北米の市場は、ヘルスケア分野での先進的な研究開発活動を背景に、2035年末までに35%の最大シェアを占めると予測されています。 米国の医療業界は、効果的な医療研究開発システムの恩恵を受けており、新しい診断機器の開発に多額の投資を行っており、市場の拡大に拍車がかかると予測されています。 これらの取り組みは、新しい予測バイオマーカーの作成につながり、地域でのその入手可能性とアクセスしやすさも向上させる可能性があります。</w:t>
      </w:r>
    </w:p>
    <w:p w:rsidR="0099475F" w:rsidRPr="0099475F" w:rsidRDefault="0099475F" w:rsidP="0099475F">
      <w:pPr>
        <w:spacing w:line="360" w:lineRule="auto"/>
        <w:rPr>
          <w:rFonts w:ascii="Yu Mincho" w:eastAsia="Yu Mincho" w:hAnsi="Yu Mincho" w:hint="eastAsia"/>
          <w:b/>
          <w:sz w:val="24"/>
        </w:rPr>
      </w:pPr>
      <w:r w:rsidRPr="0099475F">
        <w:rPr>
          <w:rFonts w:ascii="Yu Mincho" w:eastAsia="Yu Mincho" w:hAnsi="Yu Mincho" w:hint="eastAsia"/>
          <w:b/>
          <w:sz w:val="24"/>
        </w:rPr>
        <w:t>APAC市場統計</w:t>
      </w:r>
    </w:p>
    <w:p w:rsidR="0099475F" w:rsidRPr="0099475F" w:rsidRDefault="0099475F" w:rsidP="0099475F">
      <w:pPr>
        <w:spacing w:line="360" w:lineRule="auto"/>
        <w:rPr>
          <w:rFonts w:ascii="Yu Mincho" w:eastAsia="Yu Mincho" w:hAnsi="Yu Mincho" w:hint="eastAsia"/>
          <w:sz w:val="24"/>
        </w:rPr>
      </w:pPr>
      <w:r w:rsidRPr="0099475F">
        <w:rPr>
          <w:rFonts w:ascii="Yu Mincho" w:eastAsia="Yu Mincho" w:hAnsi="Yu Mincho" w:hint="eastAsia"/>
          <w:sz w:val="24"/>
        </w:rPr>
        <w:t>アジア太平洋地域の予測バイオマーカー市場は、ヘルスケアへの支出の増加が牽引する予測期間中、2番目に大きいと推定されています。 たとえば、オーストラリア、日本、シンガポールでは一人当たりの健康関連支出が高く、これらの国に住む人々の間で病気の早期診断に対する意識が高まっています。</w:t>
      </w:r>
    </w:p>
    <w:p w:rsidR="007D77A3" w:rsidRDefault="0099475F" w:rsidP="0099475F">
      <w:pPr>
        <w:spacing w:line="360" w:lineRule="auto"/>
        <w:rPr>
          <w:rFonts w:ascii="Yu Mincho" w:eastAsia="Yu Mincho" w:hAnsi="Yu Mincho"/>
          <w:noProof/>
          <w:sz w:val="24"/>
        </w:rPr>
      </w:pPr>
      <w:r w:rsidRPr="0099475F">
        <w:rPr>
          <w:rFonts w:ascii="Yu Mincho" w:eastAsia="Yu Mincho" w:hAnsi="Yu Mincho" w:hint="eastAsia"/>
          <w:sz w:val="24"/>
        </w:rPr>
        <w:lastRenderedPageBreak/>
        <w:t>その結果、予測バイオマーカーは病気の予防や早期介入に役立つため、この分野でより広く使用されるようになってきています。 シンガポールでは、2030 年までに公的および民間の高齢者医療への支出が 480 億米ドル以上に増加すると予想されています。</w:t>
      </w:r>
    </w:p>
    <w:p w:rsidR="007D77A3" w:rsidRDefault="0099475F" w:rsidP="007D77A3">
      <w:pPr>
        <w:spacing w:line="360" w:lineRule="auto"/>
        <w:rPr>
          <w:rFonts w:ascii="Yu Mincho" w:eastAsia="Yu Mincho" w:hAnsi="Yu Mincho"/>
          <w:sz w:val="24"/>
        </w:rPr>
      </w:pPr>
      <w:r w:rsidRPr="0099475F">
        <w:rPr>
          <w:rFonts w:ascii="Yu Mincho" w:eastAsia="Yu Mincho" w:hAnsi="Yu Mincho"/>
          <w:sz w:val="24"/>
        </w:rPr>
        <w:drawing>
          <wp:inline distT="0" distB="0" distL="0" distR="0" wp14:anchorId="38A89F1D" wp14:editId="36498F6C">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2640"/>
                    </a:xfrm>
                    <a:prstGeom prst="rect">
                      <a:avLst/>
                    </a:prstGeom>
                  </pic:spPr>
                </pic:pic>
              </a:graphicData>
            </a:graphic>
          </wp:inline>
        </w:drawing>
      </w:r>
    </w:p>
    <w:p w:rsidR="007D77A3" w:rsidRPr="0057627E" w:rsidRDefault="007D77A3" w:rsidP="007D77A3">
      <w:pPr>
        <w:shd w:val="clear" w:color="auto" w:fill="FFFFFF"/>
        <w:spacing w:before="100" w:beforeAutospacing="1" w:after="100" w:afterAutospacing="1" w:line="360" w:lineRule="auto"/>
        <w:jc w:val="both"/>
        <w:rPr>
          <w:rFonts w:ascii="Yu Mincho" w:eastAsia="Yu Mincho" w:hAnsi="Yu Mincho" w:cstheme="majorHAnsi"/>
          <w:b/>
          <w:sz w:val="24"/>
          <w:szCs w:val="24"/>
        </w:rPr>
      </w:pPr>
      <w:r w:rsidRPr="0057627E">
        <w:rPr>
          <w:rFonts w:ascii="Yu Mincho" w:eastAsia="Yu Mincho" w:hAnsi="Yu Mincho" w:cstheme="majorHAnsi"/>
          <w:b/>
          <w:sz w:val="24"/>
          <w:szCs w:val="24"/>
        </w:rPr>
        <w:t>世界の</w:t>
      </w:r>
      <w:r>
        <w:rPr>
          <w:rFonts w:ascii="Yu Mincho" w:eastAsia="Yu Mincho" w:hAnsi="Yu Mincho" w:hint="eastAsia"/>
          <w:b/>
          <w:sz w:val="24"/>
        </w:rPr>
        <w:t>予測バイオマーカー</w:t>
      </w:r>
      <w:r w:rsidRPr="0057627E">
        <w:rPr>
          <w:rFonts w:ascii="Yu Mincho" w:eastAsia="Yu Mincho" w:hAnsi="Yu Mincho" w:hint="eastAsia"/>
          <w:b/>
          <w:sz w:val="24"/>
          <w:szCs w:val="24"/>
        </w:rPr>
        <w:t>市場</w:t>
      </w:r>
      <w:r w:rsidRPr="0057627E">
        <w:rPr>
          <w:rFonts w:ascii="Yu Mincho" w:eastAsia="Yu Mincho" w:hAnsi="Yu Mincho" w:cstheme="majorHAnsi"/>
          <w:b/>
          <w:sz w:val="24"/>
          <w:szCs w:val="24"/>
        </w:rPr>
        <w:t>を支配する注目の企業</w:t>
      </w:r>
    </w:p>
    <w:p w:rsidR="0099475F" w:rsidRPr="0099475F" w:rsidRDefault="0099475F" w:rsidP="0099475F">
      <w:pPr>
        <w:pStyle w:val="ListParagraph"/>
        <w:numPr>
          <w:ilvl w:val="0"/>
          <w:numId w:val="2"/>
        </w:numPr>
        <w:spacing w:line="360" w:lineRule="auto"/>
        <w:rPr>
          <w:rFonts w:ascii="Yu Mincho" w:eastAsia="Yu Mincho" w:hAnsi="Yu Mincho" w:cs="Arial"/>
          <w:bCs/>
          <w:color w:val="000000"/>
          <w:sz w:val="24"/>
          <w:szCs w:val="23"/>
          <w:shd w:val="clear" w:color="auto" w:fill="FFFFFF"/>
        </w:rPr>
      </w:pPr>
      <w:r w:rsidRPr="0099475F">
        <w:rPr>
          <w:rFonts w:ascii="Yu Mincho" w:eastAsia="Yu Mincho" w:hAnsi="Yu Mincho" w:cs="Arial"/>
          <w:bCs/>
          <w:color w:val="000000"/>
          <w:sz w:val="24"/>
          <w:szCs w:val="23"/>
          <w:shd w:val="clear" w:color="auto" w:fill="FFFFFF"/>
        </w:rPr>
        <w:t xml:space="preserve">Siemens Healthcare GmbH </w:t>
      </w:r>
    </w:p>
    <w:p w:rsidR="007D77A3" w:rsidRPr="0057627E" w:rsidRDefault="007D77A3" w:rsidP="007D77A3">
      <w:pPr>
        <w:pStyle w:val="ListParagraph"/>
        <w:numPr>
          <w:ilvl w:val="1"/>
          <w:numId w:val="2"/>
        </w:numPr>
        <w:spacing w:after="200" w:line="360" w:lineRule="auto"/>
        <w:jc w:val="both"/>
        <w:rPr>
          <w:rFonts w:ascii="Yu Mincho" w:eastAsia="Yu Mincho" w:hAnsi="Yu Mincho" w:cstheme="majorHAnsi"/>
          <w:sz w:val="24"/>
          <w:szCs w:val="24"/>
        </w:rPr>
      </w:pPr>
      <w:r w:rsidRPr="0057627E">
        <w:rPr>
          <w:rFonts w:ascii="Yu Mincho" w:eastAsia="Yu Mincho" w:hAnsi="Yu Mincho" w:cstheme="majorHAnsi"/>
          <w:sz w:val="24"/>
          <w:szCs w:val="24"/>
        </w:rPr>
        <w:t>会社概要</w:t>
      </w:r>
    </w:p>
    <w:p w:rsidR="007D77A3" w:rsidRPr="0057627E" w:rsidRDefault="007D77A3" w:rsidP="007D77A3">
      <w:pPr>
        <w:pStyle w:val="ListParagraph"/>
        <w:numPr>
          <w:ilvl w:val="1"/>
          <w:numId w:val="2"/>
        </w:numPr>
        <w:spacing w:after="200" w:line="360" w:lineRule="auto"/>
        <w:jc w:val="both"/>
        <w:rPr>
          <w:rFonts w:ascii="Yu Mincho" w:eastAsia="Yu Mincho" w:hAnsi="Yu Mincho" w:cstheme="majorHAnsi"/>
          <w:sz w:val="24"/>
          <w:szCs w:val="24"/>
        </w:rPr>
      </w:pPr>
      <w:r w:rsidRPr="0057627E">
        <w:rPr>
          <w:rFonts w:ascii="Yu Mincho" w:eastAsia="Yu Mincho" w:hAnsi="Yu Mincho" w:cstheme="majorHAnsi"/>
          <w:sz w:val="24"/>
          <w:szCs w:val="24"/>
        </w:rPr>
        <w:t>事業戦略</w:t>
      </w:r>
    </w:p>
    <w:p w:rsidR="007D77A3" w:rsidRPr="0057627E" w:rsidRDefault="007D77A3" w:rsidP="007D77A3">
      <w:pPr>
        <w:pStyle w:val="ListParagraph"/>
        <w:numPr>
          <w:ilvl w:val="1"/>
          <w:numId w:val="2"/>
        </w:numPr>
        <w:spacing w:after="200" w:line="360" w:lineRule="auto"/>
        <w:jc w:val="both"/>
        <w:rPr>
          <w:rFonts w:ascii="Yu Mincho" w:eastAsia="Yu Mincho" w:hAnsi="Yu Mincho" w:cstheme="majorHAnsi"/>
          <w:sz w:val="24"/>
          <w:szCs w:val="24"/>
        </w:rPr>
      </w:pPr>
      <w:r w:rsidRPr="0057627E">
        <w:rPr>
          <w:rFonts w:ascii="Yu Mincho" w:eastAsia="Yu Mincho" w:hAnsi="Yu Mincho" w:cstheme="majorHAnsi"/>
          <w:sz w:val="24"/>
          <w:szCs w:val="24"/>
        </w:rPr>
        <w:t>主な製品の提供</w:t>
      </w:r>
    </w:p>
    <w:p w:rsidR="007D77A3" w:rsidRPr="0057627E" w:rsidRDefault="007D77A3" w:rsidP="007D77A3">
      <w:pPr>
        <w:pStyle w:val="ListParagraph"/>
        <w:numPr>
          <w:ilvl w:val="1"/>
          <w:numId w:val="2"/>
        </w:numPr>
        <w:spacing w:after="200" w:line="360" w:lineRule="auto"/>
        <w:jc w:val="both"/>
        <w:rPr>
          <w:rFonts w:ascii="Yu Mincho" w:eastAsia="Yu Mincho" w:hAnsi="Yu Mincho" w:cstheme="majorHAnsi"/>
          <w:sz w:val="24"/>
          <w:szCs w:val="24"/>
        </w:rPr>
      </w:pPr>
      <w:r w:rsidRPr="0057627E">
        <w:rPr>
          <w:rFonts w:ascii="Yu Mincho" w:eastAsia="Yu Mincho" w:hAnsi="Yu Mincho" w:cstheme="majorHAnsi"/>
          <w:sz w:val="24"/>
          <w:szCs w:val="24"/>
        </w:rPr>
        <w:t>財務実績</w:t>
      </w:r>
    </w:p>
    <w:p w:rsidR="007D77A3" w:rsidRPr="0057627E" w:rsidRDefault="007D77A3" w:rsidP="007D77A3">
      <w:pPr>
        <w:pStyle w:val="ListParagraph"/>
        <w:numPr>
          <w:ilvl w:val="1"/>
          <w:numId w:val="2"/>
        </w:numPr>
        <w:spacing w:after="200" w:line="360" w:lineRule="auto"/>
        <w:jc w:val="both"/>
        <w:rPr>
          <w:rFonts w:ascii="Yu Mincho" w:eastAsia="Yu Mincho" w:hAnsi="Yu Mincho" w:cstheme="majorHAnsi"/>
          <w:sz w:val="24"/>
          <w:szCs w:val="24"/>
        </w:rPr>
      </w:pPr>
      <w:r w:rsidRPr="0057627E">
        <w:rPr>
          <w:rFonts w:ascii="Yu Mincho" w:eastAsia="Yu Mincho" w:hAnsi="Yu Mincho" w:cstheme="majorHAnsi"/>
          <w:sz w:val="24"/>
          <w:szCs w:val="24"/>
        </w:rPr>
        <w:t>重要業績評価指標</w:t>
      </w:r>
    </w:p>
    <w:p w:rsidR="007D77A3" w:rsidRPr="0057627E" w:rsidRDefault="007D77A3" w:rsidP="007D77A3">
      <w:pPr>
        <w:pStyle w:val="ListParagraph"/>
        <w:numPr>
          <w:ilvl w:val="1"/>
          <w:numId w:val="2"/>
        </w:numPr>
        <w:spacing w:after="200" w:line="360" w:lineRule="auto"/>
        <w:jc w:val="both"/>
        <w:rPr>
          <w:rFonts w:ascii="Yu Mincho" w:eastAsia="Yu Mincho" w:hAnsi="Yu Mincho" w:cstheme="majorHAnsi"/>
          <w:sz w:val="24"/>
          <w:szCs w:val="24"/>
        </w:rPr>
      </w:pPr>
      <w:r w:rsidRPr="0057627E">
        <w:rPr>
          <w:rFonts w:ascii="Yu Mincho" w:eastAsia="Yu Mincho" w:hAnsi="Yu Mincho" w:cstheme="majorHAnsi"/>
          <w:sz w:val="24"/>
          <w:szCs w:val="24"/>
        </w:rPr>
        <w:t>リスク分析</w:t>
      </w:r>
    </w:p>
    <w:p w:rsidR="007D77A3" w:rsidRPr="0057627E" w:rsidRDefault="007D77A3" w:rsidP="007D77A3">
      <w:pPr>
        <w:pStyle w:val="ListParagraph"/>
        <w:numPr>
          <w:ilvl w:val="1"/>
          <w:numId w:val="2"/>
        </w:numPr>
        <w:spacing w:after="200" w:line="360" w:lineRule="auto"/>
        <w:jc w:val="both"/>
        <w:rPr>
          <w:rFonts w:ascii="Yu Mincho" w:eastAsia="Yu Mincho" w:hAnsi="Yu Mincho" w:cstheme="majorHAnsi"/>
          <w:sz w:val="24"/>
          <w:szCs w:val="24"/>
        </w:rPr>
      </w:pPr>
      <w:r w:rsidRPr="0057627E">
        <w:rPr>
          <w:rFonts w:ascii="Yu Mincho" w:eastAsia="Yu Mincho" w:hAnsi="Yu Mincho" w:cstheme="majorHAnsi"/>
          <w:sz w:val="24"/>
          <w:szCs w:val="24"/>
        </w:rPr>
        <w:lastRenderedPageBreak/>
        <w:t>最近の開発</w:t>
      </w:r>
    </w:p>
    <w:p w:rsidR="007D77A3" w:rsidRPr="0057627E" w:rsidRDefault="007D77A3" w:rsidP="007D77A3">
      <w:pPr>
        <w:pStyle w:val="ListParagraph"/>
        <w:numPr>
          <w:ilvl w:val="1"/>
          <w:numId w:val="2"/>
        </w:numPr>
        <w:spacing w:after="200" w:line="360" w:lineRule="auto"/>
        <w:jc w:val="both"/>
        <w:rPr>
          <w:rFonts w:ascii="Yu Mincho" w:eastAsia="Yu Mincho" w:hAnsi="Yu Mincho" w:cstheme="majorHAnsi"/>
          <w:sz w:val="24"/>
          <w:szCs w:val="24"/>
        </w:rPr>
      </w:pPr>
      <w:r w:rsidRPr="0057627E">
        <w:rPr>
          <w:rFonts w:ascii="Yu Mincho" w:eastAsia="Yu Mincho" w:hAnsi="Yu Mincho" w:cstheme="majorHAnsi"/>
          <w:sz w:val="24"/>
          <w:szCs w:val="24"/>
        </w:rPr>
        <w:t>地域でのプレゼンス</w:t>
      </w:r>
    </w:p>
    <w:p w:rsidR="007D77A3" w:rsidRPr="0037584F" w:rsidRDefault="007D77A3" w:rsidP="007D77A3">
      <w:pPr>
        <w:numPr>
          <w:ilvl w:val="1"/>
          <w:numId w:val="2"/>
        </w:numPr>
        <w:shd w:val="clear" w:color="auto" w:fill="FFFFFF"/>
        <w:spacing w:before="100" w:beforeAutospacing="1" w:after="100" w:afterAutospacing="1" w:line="360" w:lineRule="auto"/>
        <w:jc w:val="both"/>
        <w:rPr>
          <w:rFonts w:ascii="Yu Mincho" w:eastAsia="Yu Mincho" w:hAnsi="Yu Mincho" w:cs="Arial"/>
          <w:color w:val="000000"/>
          <w:sz w:val="24"/>
          <w:szCs w:val="23"/>
        </w:rPr>
      </w:pPr>
      <w:r w:rsidRPr="0057627E">
        <w:rPr>
          <w:rFonts w:ascii="Yu Mincho" w:eastAsia="Yu Mincho" w:hAnsi="Yu Mincho" w:cstheme="majorHAnsi"/>
          <w:sz w:val="24"/>
          <w:szCs w:val="24"/>
        </w:rPr>
        <w:t>SWOT分析</w:t>
      </w:r>
    </w:p>
    <w:p w:rsidR="0099475F" w:rsidRPr="0099475F" w:rsidRDefault="0099475F" w:rsidP="0099475F">
      <w:pPr>
        <w:pStyle w:val="ListParagraph"/>
        <w:numPr>
          <w:ilvl w:val="0"/>
          <w:numId w:val="2"/>
        </w:numPr>
        <w:spacing w:line="360" w:lineRule="auto"/>
        <w:rPr>
          <w:rFonts w:ascii="Yu Mincho" w:eastAsia="Yu Mincho" w:hAnsi="Yu Mincho" w:cs="Arial"/>
          <w:bCs/>
          <w:color w:val="000000"/>
          <w:sz w:val="24"/>
          <w:szCs w:val="23"/>
          <w:shd w:val="clear" w:color="auto" w:fill="FFFFFF"/>
        </w:rPr>
      </w:pPr>
      <w:r w:rsidRPr="0099475F">
        <w:rPr>
          <w:rFonts w:ascii="Yu Mincho" w:eastAsia="Yu Mincho" w:hAnsi="Yu Mincho" w:cs="Arial"/>
          <w:bCs/>
          <w:color w:val="000000"/>
          <w:sz w:val="24"/>
          <w:szCs w:val="23"/>
          <w:shd w:val="clear" w:color="auto" w:fill="FFFFFF"/>
        </w:rPr>
        <w:t>F. Hoffmann-La Roche Ltd</w:t>
      </w:r>
    </w:p>
    <w:p w:rsidR="0099475F" w:rsidRPr="0099475F" w:rsidRDefault="0099475F" w:rsidP="0099475F">
      <w:pPr>
        <w:pStyle w:val="ListParagraph"/>
        <w:numPr>
          <w:ilvl w:val="0"/>
          <w:numId w:val="2"/>
        </w:numPr>
        <w:spacing w:line="360" w:lineRule="auto"/>
        <w:rPr>
          <w:rFonts w:ascii="Yu Mincho" w:eastAsia="Yu Mincho" w:hAnsi="Yu Mincho" w:cs="Arial"/>
          <w:bCs/>
          <w:color w:val="000000"/>
          <w:sz w:val="24"/>
          <w:szCs w:val="23"/>
          <w:shd w:val="clear" w:color="auto" w:fill="FFFFFF"/>
        </w:rPr>
      </w:pPr>
      <w:proofErr w:type="spellStart"/>
      <w:r w:rsidRPr="0099475F">
        <w:rPr>
          <w:rFonts w:ascii="Yu Mincho" w:eastAsia="Yu Mincho" w:hAnsi="Yu Mincho" w:cs="Arial"/>
          <w:bCs/>
          <w:color w:val="000000"/>
          <w:sz w:val="24"/>
          <w:szCs w:val="23"/>
          <w:shd w:val="clear" w:color="auto" w:fill="FFFFFF"/>
        </w:rPr>
        <w:t>Epigenomics</w:t>
      </w:r>
      <w:proofErr w:type="spellEnd"/>
      <w:r w:rsidRPr="0099475F">
        <w:rPr>
          <w:rFonts w:ascii="Yu Mincho" w:eastAsia="Yu Mincho" w:hAnsi="Yu Mincho" w:cs="Arial"/>
          <w:bCs/>
          <w:color w:val="000000"/>
          <w:sz w:val="24"/>
          <w:szCs w:val="23"/>
          <w:shd w:val="clear" w:color="auto" w:fill="FFFFFF"/>
        </w:rPr>
        <w:t xml:space="preserve"> AG</w:t>
      </w:r>
    </w:p>
    <w:p w:rsidR="0099475F" w:rsidRPr="0099475F" w:rsidRDefault="0099475F" w:rsidP="0099475F">
      <w:pPr>
        <w:pStyle w:val="ListParagraph"/>
        <w:numPr>
          <w:ilvl w:val="0"/>
          <w:numId w:val="2"/>
        </w:numPr>
        <w:spacing w:line="360" w:lineRule="auto"/>
        <w:rPr>
          <w:rFonts w:ascii="Yu Mincho" w:eastAsia="Yu Mincho" w:hAnsi="Yu Mincho" w:cs="Arial"/>
          <w:bCs/>
          <w:color w:val="000000"/>
          <w:sz w:val="24"/>
          <w:szCs w:val="23"/>
          <w:shd w:val="clear" w:color="auto" w:fill="FFFFFF"/>
        </w:rPr>
      </w:pPr>
      <w:r w:rsidRPr="0099475F">
        <w:rPr>
          <w:rFonts w:ascii="Yu Mincho" w:eastAsia="Yu Mincho" w:hAnsi="Yu Mincho" w:cs="Arial"/>
          <w:bCs/>
          <w:color w:val="000000"/>
          <w:sz w:val="24"/>
          <w:szCs w:val="23"/>
          <w:shd w:val="clear" w:color="auto" w:fill="FFFFFF"/>
        </w:rPr>
        <w:t>Thermo Fisher Scientific Inc.</w:t>
      </w:r>
    </w:p>
    <w:p w:rsidR="0099475F" w:rsidRPr="0099475F" w:rsidRDefault="0099475F" w:rsidP="0099475F">
      <w:pPr>
        <w:pStyle w:val="ListParagraph"/>
        <w:numPr>
          <w:ilvl w:val="0"/>
          <w:numId w:val="2"/>
        </w:numPr>
        <w:spacing w:line="360" w:lineRule="auto"/>
        <w:rPr>
          <w:rFonts w:ascii="Yu Mincho" w:eastAsia="Yu Mincho" w:hAnsi="Yu Mincho" w:cs="Arial"/>
          <w:bCs/>
          <w:color w:val="000000"/>
          <w:sz w:val="24"/>
          <w:szCs w:val="23"/>
          <w:shd w:val="clear" w:color="auto" w:fill="FFFFFF"/>
        </w:rPr>
      </w:pPr>
      <w:r w:rsidRPr="0099475F">
        <w:rPr>
          <w:rFonts w:ascii="Yu Mincho" w:eastAsia="Yu Mincho" w:hAnsi="Yu Mincho" w:cs="Arial"/>
          <w:bCs/>
          <w:color w:val="000000"/>
          <w:sz w:val="24"/>
          <w:szCs w:val="23"/>
          <w:shd w:val="clear" w:color="auto" w:fill="FFFFFF"/>
        </w:rPr>
        <w:t>Bio-Rad Laboratories, Inc.</w:t>
      </w:r>
    </w:p>
    <w:p w:rsidR="0099475F" w:rsidRPr="0099475F" w:rsidRDefault="0099475F" w:rsidP="0099475F">
      <w:pPr>
        <w:pStyle w:val="ListParagraph"/>
        <w:numPr>
          <w:ilvl w:val="0"/>
          <w:numId w:val="2"/>
        </w:numPr>
        <w:spacing w:line="360" w:lineRule="auto"/>
        <w:rPr>
          <w:rFonts w:ascii="Yu Mincho" w:eastAsia="Yu Mincho" w:hAnsi="Yu Mincho" w:cs="Arial"/>
          <w:bCs/>
          <w:color w:val="000000"/>
          <w:sz w:val="24"/>
          <w:szCs w:val="23"/>
          <w:shd w:val="clear" w:color="auto" w:fill="FFFFFF"/>
        </w:rPr>
      </w:pPr>
      <w:r w:rsidRPr="0099475F">
        <w:rPr>
          <w:rFonts w:ascii="Yu Mincho" w:eastAsia="Yu Mincho" w:hAnsi="Yu Mincho" w:cs="Arial"/>
          <w:bCs/>
          <w:color w:val="000000"/>
          <w:sz w:val="24"/>
          <w:szCs w:val="23"/>
          <w:shd w:val="clear" w:color="auto" w:fill="FFFFFF"/>
        </w:rPr>
        <w:t>QIAGEN GmbH</w:t>
      </w:r>
    </w:p>
    <w:p w:rsidR="0099475F" w:rsidRPr="0099475F" w:rsidRDefault="0099475F" w:rsidP="0099475F">
      <w:pPr>
        <w:pStyle w:val="ListParagraph"/>
        <w:numPr>
          <w:ilvl w:val="0"/>
          <w:numId w:val="2"/>
        </w:numPr>
        <w:spacing w:line="360" w:lineRule="auto"/>
        <w:rPr>
          <w:rFonts w:ascii="Yu Mincho" w:eastAsia="Yu Mincho" w:hAnsi="Yu Mincho" w:cs="Arial"/>
          <w:bCs/>
          <w:color w:val="000000"/>
          <w:sz w:val="24"/>
          <w:szCs w:val="23"/>
          <w:shd w:val="clear" w:color="auto" w:fill="FFFFFF"/>
        </w:rPr>
      </w:pPr>
      <w:r w:rsidRPr="0099475F">
        <w:rPr>
          <w:rFonts w:ascii="Yu Mincho" w:eastAsia="Yu Mincho" w:hAnsi="Yu Mincho" w:cs="Arial"/>
          <w:bCs/>
          <w:color w:val="000000"/>
          <w:sz w:val="24"/>
          <w:szCs w:val="23"/>
          <w:shd w:val="clear" w:color="auto" w:fill="FFFFFF"/>
        </w:rPr>
        <w:t>Danaher Corporation</w:t>
      </w:r>
    </w:p>
    <w:p w:rsidR="0099475F" w:rsidRPr="0099475F" w:rsidRDefault="0099475F" w:rsidP="0099475F">
      <w:pPr>
        <w:pStyle w:val="ListParagraph"/>
        <w:numPr>
          <w:ilvl w:val="0"/>
          <w:numId w:val="2"/>
        </w:numPr>
        <w:spacing w:line="360" w:lineRule="auto"/>
        <w:rPr>
          <w:rFonts w:ascii="Yu Mincho" w:eastAsia="Yu Mincho" w:hAnsi="Yu Mincho" w:cs="Arial"/>
          <w:bCs/>
          <w:color w:val="000000"/>
          <w:sz w:val="24"/>
          <w:szCs w:val="23"/>
          <w:shd w:val="clear" w:color="auto" w:fill="FFFFFF"/>
        </w:rPr>
      </w:pPr>
      <w:r w:rsidRPr="0099475F">
        <w:rPr>
          <w:rFonts w:ascii="Yu Mincho" w:eastAsia="Yu Mincho" w:hAnsi="Yu Mincho" w:cs="Arial"/>
          <w:bCs/>
          <w:color w:val="000000"/>
          <w:sz w:val="24"/>
          <w:szCs w:val="23"/>
          <w:shd w:val="clear" w:color="auto" w:fill="FFFFFF"/>
        </w:rPr>
        <w:t>Biomarker Technologies, Inc.</w:t>
      </w:r>
    </w:p>
    <w:p w:rsidR="0099475F" w:rsidRPr="0099475F" w:rsidRDefault="0099475F" w:rsidP="0099475F">
      <w:pPr>
        <w:pStyle w:val="ListParagraph"/>
        <w:numPr>
          <w:ilvl w:val="0"/>
          <w:numId w:val="2"/>
        </w:numPr>
        <w:spacing w:line="360" w:lineRule="auto"/>
        <w:rPr>
          <w:rFonts w:ascii="Yu Mincho" w:eastAsia="Yu Mincho" w:hAnsi="Yu Mincho" w:cs="Arial"/>
          <w:bCs/>
          <w:color w:val="000000"/>
          <w:sz w:val="24"/>
          <w:szCs w:val="23"/>
          <w:shd w:val="clear" w:color="auto" w:fill="FFFFFF"/>
        </w:rPr>
      </w:pPr>
      <w:proofErr w:type="spellStart"/>
      <w:r w:rsidRPr="0099475F">
        <w:rPr>
          <w:rFonts w:ascii="Yu Mincho" w:eastAsia="Yu Mincho" w:hAnsi="Yu Mincho" w:cs="Arial"/>
          <w:bCs/>
          <w:color w:val="000000"/>
          <w:sz w:val="24"/>
          <w:szCs w:val="23"/>
          <w:shd w:val="clear" w:color="auto" w:fill="FFFFFF"/>
        </w:rPr>
        <w:t>Almac</w:t>
      </w:r>
      <w:proofErr w:type="spellEnd"/>
      <w:r w:rsidRPr="0099475F">
        <w:rPr>
          <w:rFonts w:ascii="Yu Mincho" w:eastAsia="Yu Mincho" w:hAnsi="Yu Mincho" w:cs="Arial"/>
          <w:bCs/>
          <w:color w:val="000000"/>
          <w:sz w:val="24"/>
          <w:szCs w:val="23"/>
          <w:shd w:val="clear" w:color="auto" w:fill="FFFFFF"/>
        </w:rPr>
        <w:t xml:space="preserve"> Group Limited</w:t>
      </w:r>
    </w:p>
    <w:p w:rsidR="0099475F" w:rsidRPr="0099475F" w:rsidRDefault="0099475F" w:rsidP="0099475F">
      <w:pPr>
        <w:pStyle w:val="ListParagraph"/>
        <w:numPr>
          <w:ilvl w:val="0"/>
          <w:numId w:val="2"/>
        </w:numPr>
        <w:spacing w:line="360" w:lineRule="auto"/>
        <w:rPr>
          <w:rFonts w:ascii="Yu Mincho" w:eastAsia="Yu Mincho" w:hAnsi="Yu Mincho" w:cs="Arial"/>
          <w:bCs/>
          <w:color w:val="000000"/>
          <w:sz w:val="24"/>
          <w:szCs w:val="23"/>
          <w:shd w:val="clear" w:color="auto" w:fill="FFFFFF"/>
        </w:rPr>
      </w:pPr>
      <w:r w:rsidRPr="0099475F">
        <w:rPr>
          <w:rFonts w:ascii="Yu Mincho" w:eastAsia="Yu Mincho" w:hAnsi="Yu Mincho" w:cs="Arial"/>
          <w:bCs/>
          <w:color w:val="000000"/>
          <w:sz w:val="24"/>
          <w:szCs w:val="23"/>
          <w:shd w:val="clear" w:color="auto" w:fill="FFFFFF"/>
        </w:rPr>
        <w:t>Myriad Genetics, Inc.</w:t>
      </w:r>
    </w:p>
    <w:p w:rsidR="007D77A3" w:rsidRPr="0099475F" w:rsidRDefault="0099475F" w:rsidP="0099475F">
      <w:pPr>
        <w:pStyle w:val="ListParagraph"/>
        <w:numPr>
          <w:ilvl w:val="0"/>
          <w:numId w:val="2"/>
        </w:numPr>
        <w:spacing w:line="360" w:lineRule="auto"/>
        <w:rPr>
          <w:rFonts w:ascii="Yu Mincho" w:eastAsia="Yu Mincho" w:hAnsi="Yu Mincho" w:cs="Arial"/>
          <w:bCs/>
          <w:color w:val="000000"/>
          <w:sz w:val="24"/>
          <w:szCs w:val="23"/>
          <w:shd w:val="clear" w:color="auto" w:fill="FFFFFF"/>
        </w:rPr>
      </w:pPr>
      <w:proofErr w:type="spellStart"/>
      <w:r w:rsidRPr="0099475F">
        <w:rPr>
          <w:rFonts w:ascii="Yu Mincho" w:eastAsia="Yu Mincho" w:hAnsi="Yu Mincho" w:cs="Arial"/>
          <w:bCs/>
          <w:color w:val="000000"/>
          <w:sz w:val="24"/>
          <w:szCs w:val="23"/>
          <w:shd w:val="clear" w:color="auto" w:fill="FFFFFF"/>
        </w:rPr>
        <w:t>Meso</w:t>
      </w:r>
      <w:proofErr w:type="spellEnd"/>
      <w:r w:rsidRPr="0099475F">
        <w:rPr>
          <w:rFonts w:ascii="Yu Mincho" w:eastAsia="Yu Mincho" w:hAnsi="Yu Mincho" w:cs="Arial"/>
          <w:bCs/>
          <w:color w:val="000000"/>
          <w:sz w:val="24"/>
          <w:szCs w:val="23"/>
          <w:shd w:val="clear" w:color="auto" w:fill="FFFFFF"/>
        </w:rPr>
        <w:t xml:space="preserve"> Scale Diagnostics, LLC </w:t>
      </w:r>
    </w:p>
    <w:p w:rsidR="007D77A3" w:rsidRPr="00234F66" w:rsidRDefault="007D77A3" w:rsidP="007D77A3">
      <w:pPr>
        <w:pStyle w:val="ListParagraph"/>
        <w:spacing w:line="360" w:lineRule="auto"/>
        <w:jc w:val="center"/>
        <w:rPr>
          <w:rFonts w:ascii="Yu Mincho" w:eastAsia="Yu Mincho" w:hAnsi="Yu Mincho"/>
          <w:sz w:val="28"/>
        </w:rPr>
      </w:pPr>
      <w:r w:rsidRPr="00234F66">
        <w:rPr>
          <w:rFonts w:ascii="Yu Mincho" w:eastAsia="Yu Mincho" w:hAnsi="Yu Mincho" w:hint="eastAsia"/>
          <w:sz w:val="28"/>
        </w:rPr>
        <w:t>FAQ</w:t>
      </w:r>
    </w:p>
    <w:p w:rsidR="0099475F" w:rsidRPr="0099475F" w:rsidRDefault="0099475F" w:rsidP="0099475F">
      <w:pPr>
        <w:rPr>
          <w:rFonts w:ascii="Yu Mincho" w:eastAsia="Yu Mincho" w:hAnsi="Yu Mincho" w:hint="eastAsia"/>
          <w:b/>
          <w:sz w:val="28"/>
        </w:rPr>
      </w:pPr>
      <w:r w:rsidRPr="0099475F">
        <w:rPr>
          <w:rFonts w:ascii="Yu Mincho" w:eastAsia="Yu Mincho" w:hAnsi="Yu Mincho" w:hint="eastAsia"/>
          <w:b/>
          <w:sz w:val="28"/>
        </w:rPr>
        <w:t>1) 予測バイオマーカー市場の成長を促進する主な要因は何ですか?</w:t>
      </w:r>
    </w:p>
    <w:p w:rsidR="0099475F" w:rsidRPr="0099475F" w:rsidRDefault="0099475F" w:rsidP="0099475F">
      <w:pPr>
        <w:rPr>
          <w:rFonts w:ascii="Yu Mincho" w:eastAsia="Yu Mincho" w:hAnsi="Yu Mincho" w:hint="eastAsia"/>
          <w:sz w:val="28"/>
        </w:rPr>
      </w:pPr>
      <w:r w:rsidRPr="0099475F">
        <w:rPr>
          <w:rFonts w:ascii="Yu Mincho" w:eastAsia="Yu Mincho" w:hAnsi="Yu Mincho" w:hint="eastAsia"/>
          <w:sz w:val="28"/>
        </w:rPr>
        <w:t>回答: 世界中で</w:t>
      </w:r>
      <w:r>
        <w:rPr>
          <w:rFonts w:ascii="Yu Mincho" w:eastAsia="Yu Mincho" w:hAnsi="Yu Mincho" w:hint="eastAsia"/>
          <w:sz w:val="28"/>
        </w:rPr>
        <w:t>癌</w:t>
      </w:r>
      <w:r w:rsidRPr="0099475F">
        <w:rPr>
          <w:rFonts w:ascii="Yu Mincho" w:eastAsia="Yu Mincho" w:hAnsi="Yu Mincho" w:hint="eastAsia"/>
          <w:sz w:val="28"/>
        </w:rPr>
        <w:t>や糖尿病などの慢性疾患の有病率の上昇と、高齢者人口の増加が市場の成長を促進する主な要因です。</w:t>
      </w:r>
    </w:p>
    <w:p w:rsidR="0099475F" w:rsidRPr="0099475F" w:rsidRDefault="0099475F" w:rsidP="0099475F">
      <w:pPr>
        <w:rPr>
          <w:rFonts w:ascii="Yu Mincho" w:eastAsia="Yu Mincho" w:hAnsi="Yu Mincho"/>
          <w:sz w:val="28"/>
        </w:rPr>
      </w:pPr>
    </w:p>
    <w:p w:rsidR="0099475F" w:rsidRPr="0099475F" w:rsidRDefault="0099475F" w:rsidP="0099475F">
      <w:pPr>
        <w:rPr>
          <w:rFonts w:ascii="Yu Mincho" w:eastAsia="Yu Mincho" w:hAnsi="Yu Mincho" w:hint="eastAsia"/>
          <w:b/>
          <w:sz w:val="28"/>
        </w:rPr>
      </w:pPr>
      <w:r w:rsidRPr="0099475F">
        <w:rPr>
          <w:rFonts w:ascii="Yu Mincho" w:eastAsia="Yu Mincho" w:hAnsi="Yu Mincho" w:hint="eastAsia"/>
          <w:b/>
          <w:sz w:val="28"/>
        </w:rPr>
        <w:t>2）予測期間中の予測バイオマーカー市場のCAGRはどのくらいですか？</w:t>
      </w:r>
    </w:p>
    <w:p w:rsidR="0099475F" w:rsidRPr="0099475F" w:rsidRDefault="0099475F" w:rsidP="0099475F">
      <w:pPr>
        <w:rPr>
          <w:rFonts w:ascii="Yu Mincho" w:eastAsia="Yu Mincho" w:hAnsi="Yu Mincho" w:hint="eastAsia"/>
          <w:sz w:val="28"/>
        </w:rPr>
      </w:pPr>
      <w:r w:rsidRPr="0099475F">
        <w:rPr>
          <w:rFonts w:ascii="Yu Mincho" w:eastAsia="Yu Mincho" w:hAnsi="Yu Mincho" w:hint="eastAsia"/>
          <w:sz w:val="28"/>
        </w:rPr>
        <w:lastRenderedPageBreak/>
        <w:t xml:space="preserve">回答: </w:t>
      </w:r>
      <w:r>
        <w:rPr>
          <w:rFonts w:ascii="Yu Mincho" w:eastAsia="Yu Mincho" w:hAnsi="Yu Mincho" w:hint="eastAsia"/>
          <w:sz w:val="28"/>
        </w:rPr>
        <w:t>予測バイオマーカー</w:t>
      </w:r>
      <w:r w:rsidRPr="0099475F">
        <w:rPr>
          <w:rFonts w:ascii="Yu Mincho" w:eastAsia="Yu Mincho" w:hAnsi="Yu Mincho" w:hint="eastAsia"/>
          <w:sz w:val="28"/>
        </w:rPr>
        <w:t>市場規模は、</w:t>
      </w:r>
      <w:r>
        <w:rPr>
          <w:rFonts w:ascii="Yu Mincho" w:eastAsia="Yu Mincho" w:hAnsi="Yu Mincho" w:hint="eastAsia"/>
          <w:sz w:val="28"/>
        </w:rPr>
        <w:t>2023ー</w:t>
      </w:r>
      <w:r w:rsidRPr="0099475F">
        <w:rPr>
          <w:rFonts w:ascii="Yu Mincho" w:eastAsia="Yu Mincho" w:hAnsi="Yu Mincho" w:hint="eastAsia"/>
          <w:sz w:val="28"/>
        </w:rPr>
        <w:t>2035 年の予測期間中に 20% の CAGR に達すると予想されます。</w:t>
      </w:r>
    </w:p>
    <w:p w:rsidR="0099475F" w:rsidRPr="0099475F" w:rsidRDefault="0099475F" w:rsidP="0099475F">
      <w:pPr>
        <w:rPr>
          <w:rFonts w:ascii="Yu Mincho" w:eastAsia="Yu Mincho" w:hAnsi="Yu Mincho"/>
          <w:sz w:val="28"/>
        </w:rPr>
      </w:pPr>
    </w:p>
    <w:p w:rsidR="0099475F" w:rsidRPr="0099475F" w:rsidRDefault="0099475F" w:rsidP="0099475F">
      <w:pPr>
        <w:rPr>
          <w:rFonts w:ascii="Yu Mincho" w:eastAsia="Yu Mincho" w:hAnsi="Yu Mincho" w:hint="eastAsia"/>
          <w:b/>
          <w:sz w:val="28"/>
        </w:rPr>
      </w:pPr>
      <w:r w:rsidRPr="0099475F">
        <w:rPr>
          <w:rFonts w:ascii="Yu Mincho" w:eastAsia="Yu Mincho" w:hAnsi="Yu Mincho" w:hint="eastAsia"/>
          <w:b/>
          <w:sz w:val="28"/>
        </w:rPr>
        <w:t>3) 予測バイオマーカー市場を支配している主要企業は誰ですか?</w:t>
      </w:r>
    </w:p>
    <w:p w:rsidR="0099475F" w:rsidRPr="0099475F" w:rsidRDefault="0099475F" w:rsidP="0099475F">
      <w:pPr>
        <w:rPr>
          <w:rFonts w:ascii="Yu Mincho" w:eastAsia="Yu Mincho" w:hAnsi="Yu Mincho" w:hint="eastAsia"/>
          <w:sz w:val="28"/>
        </w:rPr>
      </w:pPr>
      <w:r w:rsidRPr="0099475F">
        <w:rPr>
          <w:rFonts w:ascii="Yu Mincho" w:eastAsia="Yu Mincho" w:hAnsi="Yu Mincho" w:hint="eastAsia"/>
          <w:sz w:val="28"/>
        </w:rPr>
        <w:t>回答: 市場の主要プレーヤーは、</w:t>
      </w:r>
      <w:r>
        <w:rPr>
          <w:rFonts w:ascii="Yu Mincho" w:eastAsia="Yu Mincho" w:hAnsi="Yu Mincho" w:hint="eastAsia"/>
          <w:sz w:val="28"/>
        </w:rPr>
        <w:t xml:space="preserve">Biomarker Technologies, </w:t>
      </w:r>
      <w:proofErr w:type="spellStart"/>
      <w:r>
        <w:rPr>
          <w:rFonts w:ascii="Yu Mincho" w:eastAsia="Yu Mincho" w:hAnsi="Yu Mincho" w:hint="eastAsia"/>
          <w:sz w:val="28"/>
        </w:rPr>
        <w:t>Inc</w:t>
      </w:r>
      <w:proofErr w:type="spellEnd"/>
      <w:r w:rsidRPr="0099475F">
        <w:rPr>
          <w:rFonts w:ascii="Yu Mincho" w:eastAsia="Yu Mincho" w:hAnsi="Yu Mincho" w:hint="eastAsia"/>
          <w:sz w:val="28"/>
        </w:rPr>
        <w:t>、</w:t>
      </w:r>
      <w:proofErr w:type="spellStart"/>
      <w:r w:rsidRPr="0099475F">
        <w:rPr>
          <w:rFonts w:ascii="Yu Mincho" w:eastAsia="Yu Mincho" w:hAnsi="Yu Mincho" w:hint="eastAsia"/>
          <w:sz w:val="28"/>
        </w:rPr>
        <w:t>Almac</w:t>
      </w:r>
      <w:proofErr w:type="spellEnd"/>
      <w:r w:rsidRPr="0099475F">
        <w:rPr>
          <w:rFonts w:ascii="Yu Mincho" w:eastAsia="Yu Mincho" w:hAnsi="Yu Mincho" w:hint="eastAsia"/>
          <w:sz w:val="28"/>
        </w:rPr>
        <w:t xml:space="preserve"> Group Limited、Myriad</w:t>
      </w:r>
      <w:r>
        <w:rPr>
          <w:rFonts w:ascii="Yu Mincho" w:eastAsia="Yu Mincho" w:hAnsi="Yu Mincho" w:hint="eastAsia"/>
          <w:sz w:val="28"/>
        </w:rPr>
        <w:t xml:space="preserve"> Genetics, </w:t>
      </w:r>
      <w:proofErr w:type="spellStart"/>
      <w:r>
        <w:rPr>
          <w:rFonts w:ascii="Yu Mincho" w:eastAsia="Yu Mincho" w:hAnsi="Yu Mincho" w:hint="eastAsia"/>
          <w:sz w:val="28"/>
        </w:rPr>
        <w:t>Inc</w:t>
      </w:r>
      <w:proofErr w:type="spellEnd"/>
      <w:r w:rsidRPr="0099475F">
        <w:rPr>
          <w:rFonts w:ascii="Yu Mincho" w:eastAsia="Yu Mincho" w:hAnsi="Yu Mincho" w:hint="eastAsia"/>
          <w:sz w:val="28"/>
        </w:rPr>
        <w:t>、F. Hoffmann-La Roche Ltd、</w:t>
      </w:r>
      <w:r>
        <w:rPr>
          <w:rFonts w:ascii="Yu Mincho" w:eastAsia="Yu Mincho" w:hAnsi="Yu Mincho" w:hint="eastAsia"/>
          <w:sz w:val="28"/>
        </w:rPr>
        <w:t xml:space="preserve">Thermo Fisher Scientific </w:t>
      </w:r>
      <w:proofErr w:type="spellStart"/>
      <w:r>
        <w:rPr>
          <w:rFonts w:ascii="Yu Mincho" w:eastAsia="Yu Mincho" w:hAnsi="Yu Mincho" w:hint="eastAsia"/>
          <w:sz w:val="28"/>
        </w:rPr>
        <w:t>Inc</w:t>
      </w:r>
      <w:proofErr w:type="spellEnd"/>
      <w:r w:rsidRPr="0099475F">
        <w:rPr>
          <w:rFonts w:ascii="Yu Mincho" w:eastAsia="Yu Mincho" w:hAnsi="Yu Mincho" w:hint="eastAsia"/>
          <w:sz w:val="28"/>
        </w:rPr>
        <w:t>、</w:t>
      </w:r>
      <w:r>
        <w:rPr>
          <w:rFonts w:ascii="Yu Mincho" w:eastAsia="Yu Mincho" w:hAnsi="Yu Mincho" w:hint="eastAsia"/>
          <w:sz w:val="28"/>
        </w:rPr>
        <w:t xml:space="preserve">Bio-Rad Laboratories, </w:t>
      </w:r>
      <w:proofErr w:type="spellStart"/>
      <w:r>
        <w:rPr>
          <w:rFonts w:ascii="Yu Mincho" w:eastAsia="Yu Mincho" w:hAnsi="Yu Mincho" w:hint="eastAsia"/>
          <w:sz w:val="28"/>
        </w:rPr>
        <w:t>Inc</w:t>
      </w:r>
      <w:proofErr w:type="spellEnd"/>
      <w:r w:rsidRPr="0099475F">
        <w:rPr>
          <w:rFonts w:ascii="Yu Mincho" w:eastAsia="Yu Mincho" w:hAnsi="Yu Mincho" w:hint="eastAsia"/>
          <w:sz w:val="28"/>
        </w:rPr>
        <w:t>、Danaher Corporation などです。</w:t>
      </w:r>
    </w:p>
    <w:p w:rsidR="0099475F" w:rsidRPr="0099475F" w:rsidRDefault="0099475F" w:rsidP="0099475F">
      <w:pPr>
        <w:rPr>
          <w:rFonts w:ascii="Yu Mincho" w:eastAsia="Yu Mincho" w:hAnsi="Yu Mincho"/>
          <w:sz w:val="28"/>
        </w:rPr>
      </w:pPr>
    </w:p>
    <w:p w:rsidR="0099475F" w:rsidRPr="0099475F" w:rsidRDefault="0099475F" w:rsidP="0099475F">
      <w:pPr>
        <w:rPr>
          <w:rFonts w:ascii="Yu Mincho" w:eastAsia="Yu Mincho" w:hAnsi="Yu Mincho"/>
          <w:sz w:val="28"/>
        </w:rPr>
      </w:pPr>
    </w:p>
    <w:p w:rsidR="0099475F" w:rsidRPr="0099475F" w:rsidRDefault="0099475F" w:rsidP="0099475F">
      <w:pPr>
        <w:rPr>
          <w:rFonts w:ascii="Yu Mincho" w:eastAsia="Yu Mincho" w:hAnsi="Yu Mincho" w:hint="eastAsia"/>
          <w:b/>
          <w:sz w:val="28"/>
        </w:rPr>
      </w:pPr>
      <w:r w:rsidRPr="0099475F">
        <w:rPr>
          <w:rFonts w:ascii="Yu Mincho" w:eastAsia="Yu Mincho" w:hAnsi="Yu Mincho" w:hint="eastAsia"/>
          <w:b/>
          <w:sz w:val="28"/>
        </w:rPr>
        <w:t>4）予測バイオマーカー市場のエンドユースセグメントで最大の市場規模を獲得しているのはどのセグメントですか？</w:t>
      </w:r>
    </w:p>
    <w:p w:rsidR="0099475F" w:rsidRPr="0099475F" w:rsidRDefault="0099475F" w:rsidP="0099475F">
      <w:pPr>
        <w:rPr>
          <w:rFonts w:ascii="Yu Mincho" w:eastAsia="Yu Mincho" w:hAnsi="Yu Mincho" w:hint="eastAsia"/>
          <w:sz w:val="28"/>
        </w:rPr>
      </w:pPr>
      <w:r w:rsidRPr="0099475F">
        <w:rPr>
          <w:rFonts w:ascii="Yu Mincho" w:eastAsia="Yu Mincho" w:hAnsi="Yu Mincho" w:hint="eastAsia"/>
          <w:sz w:val="28"/>
        </w:rPr>
        <w:t>回答: 研究機関セグメントは、2035 年末までに最大の市場規模を獲得すると予想されており、大きな成長の機会が見られます。</w:t>
      </w:r>
    </w:p>
    <w:p w:rsidR="0099475F" w:rsidRPr="0099475F" w:rsidRDefault="0099475F" w:rsidP="0099475F">
      <w:pPr>
        <w:rPr>
          <w:rFonts w:ascii="Yu Mincho" w:eastAsia="Yu Mincho" w:hAnsi="Yu Mincho" w:hint="eastAsia"/>
          <w:b/>
          <w:sz w:val="28"/>
        </w:rPr>
      </w:pPr>
      <w:r w:rsidRPr="0099475F">
        <w:rPr>
          <w:rFonts w:ascii="Yu Mincho" w:eastAsia="Yu Mincho" w:hAnsi="Yu Mincho" w:hint="eastAsia"/>
          <w:b/>
          <w:sz w:val="28"/>
        </w:rPr>
        <w:t>5）将来、予測バイオマーカー市場の成長に多くのビジネスチャンスを提供するのはどの地域ですか？</w:t>
      </w:r>
    </w:p>
    <w:p w:rsidR="007D77A3" w:rsidRDefault="0099475F" w:rsidP="0099475F">
      <w:r w:rsidRPr="0099475F">
        <w:rPr>
          <w:rFonts w:ascii="Yu Mincho" w:eastAsia="Yu Mincho" w:hAnsi="Yu Mincho" w:hint="eastAsia"/>
          <w:sz w:val="28"/>
        </w:rPr>
        <w:t>回答: 北米地域の市場は、2035 年末までに最大の市場シェアを保持すると予測されており、将来的にはより多くのビジネス チャンスがもたらされます。</w:t>
      </w:r>
    </w:p>
    <w:p w:rsidR="007D77A3" w:rsidRDefault="007D77A3" w:rsidP="007D77A3"/>
    <w:p w:rsidR="007D77A3" w:rsidRDefault="007D77A3" w:rsidP="007D77A3"/>
    <w:p w:rsidR="00305571" w:rsidRDefault="00305571"/>
    <w:sectPr w:rsidR="00305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706C"/>
    <w:multiLevelType w:val="hybridMultilevel"/>
    <w:tmpl w:val="3B2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55991"/>
    <w:multiLevelType w:val="hybridMultilevel"/>
    <w:tmpl w:val="9D9E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52F74"/>
    <w:multiLevelType w:val="hybridMultilevel"/>
    <w:tmpl w:val="C4E05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353AD"/>
    <w:multiLevelType w:val="hybridMultilevel"/>
    <w:tmpl w:val="D924C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E66CDB"/>
    <w:multiLevelType w:val="hybridMultilevel"/>
    <w:tmpl w:val="9288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B2354"/>
    <w:multiLevelType w:val="hybridMultilevel"/>
    <w:tmpl w:val="24AC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20C51"/>
    <w:multiLevelType w:val="hybridMultilevel"/>
    <w:tmpl w:val="76CE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750AE1"/>
    <w:multiLevelType w:val="hybridMultilevel"/>
    <w:tmpl w:val="01625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A3"/>
    <w:rsid w:val="00305571"/>
    <w:rsid w:val="00562D9E"/>
    <w:rsid w:val="0076194F"/>
    <w:rsid w:val="007D77A3"/>
    <w:rsid w:val="00994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14E3E-FA82-4EBD-8C19-C05ED67D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7A3"/>
    <w:pPr>
      <w:ind w:left="720"/>
      <w:contextualSpacing/>
    </w:pPr>
  </w:style>
  <w:style w:type="character" w:customStyle="1" w:styleId="ui-provider">
    <w:name w:val="ui-provider"/>
    <w:basedOn w:val="DefaultParagraphFont"/>
    <w:rsid w:val="007D77A3"/>
  </w:style>
  <w:style w:type="character" w:styleId="Strong">
    <w:name w:val="Strong"/>
    <w:basedOn w:val="DefaultParagraphFont"/>
    <w:uiPriority w:val="22"/>
    <w:qFormat/>
    <w:rsid w:val="007D77A3"/>
    <w:rPr>
      <w:b/>
      <w:bCs/>
    </w:rPr>
  </w:style>
  <w:style w:type="table" w:styleId="TableGrid">
    <w:name w:val="Table Grid"/>
    <w:basedOn w:val="TableNormal"/>
    <w:uiPriority w:val="39"/>
    <w:rsid w:val="007D7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7D7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77A3"/>
  </w:style>
  <w:style w:type="character" w:styleId="Hyperlink">
    <w:name w:val="Hyperlink"/>
    <w:basedOn w:val="DefaultParagraphFont"/>
    <w:uiPriority w:val="99"/>
    <w:unhideWhenUsed/>
    <w:rsid w:val="007D7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nester.jp/reports/predisposition-biomarkers-market/30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RNPL</dc:creator>
  <cp:keywords/>
  <dc:description/>
  <cp:lastModifiedBy>RNPL</cp:lastModifiedBy>
  <cp:revision>1</cp:revision>
  <dcterms:created xsi:type="dcterms:W3CDTF">2023-07-25T13:17:00Z</dcterms:created>
  <dcterms:modified xsi:type="dcterms:W3CDTF">2023-07-25T13:45:00Z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9833e15f-bd4d-40f4-b3e5-0630b2addb6d</vt:lpwstr>
  </property>
</Properties>
</file>